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C4" w:rsidRPr="000B03AC" w:rsidRDefault="00285FC4" w:rsidP="00285FC4">
      <w:pPr>
        <w:ind w:right="-81"/>
        <w:rPr>
          <w:rFonts w:ascii="Bookman Old Style" w:hAnsi="Bookman Old Style"/>
          <w:sz w:val="22"/>
          <w:szCs w:val="22"/>
        </w:rPr>
      </w:pPr>
      <w:bookmarkStart w:id="0" w:name="_GoBack"/>
      <w:bookmarkEnd w:id="0"/>
      <w:r>
        <w:rPr>
          <w:rFonts w:ascii="Bookman Old Style" w:hAnsi="Bookman Old Style"/>
          <w:b/>
          <w:sz w:val="22"/>
          <w:szCs w:val="22"/>
        </w:rPr>
        <w:t>PROCESSO ADMINISTRATIVO Nº 007</w:t>
      </w:r>
      <w:r w:rsidRPr="000B03AC">
        <w:rPr>
          <w:rFonts w:ascii="Bookman Old Style" w:hAnsi="Bookman Old Style"/>
          <w:b/>
          <w:sz w:val="22"/>
          <w:szCs w:val="22"/>
        </w:rPr>
        <w:t>/</w:t>
      </w:r>
      <w:r>
        <w:rPr>
          <w:rFonts w:ascii="Bookman Old Style" w:hAnsi="Bookman Old Style"/>
          <w:b/>
          <w:sz w:val="22"/>
          <w:szCs w:val="22"/>
        </w:rPr>
        <w:t>2014</w:t>
      </w:r>
      <w:r w:rsidRPr="000B03AC">
        <w:rPr>
          <w:rFonts w:ascii="Bookman Old Style" w:hAnsi="Bookman Old Style"/>
          <w:b/>
          <w:sz w:val="22"/>
          <w:szCs w:val="22"/>
        </w:rPr>
        <w:t>-CPL</w:t>
      </w:r>
      <w:r w:rsidRPr="000B03AC">
        <w:rPr>
          <w:rFonts w:ascii="Bookman Old Style" w:hAnsi="Bookman Old Style"/>
          <w:sz w:val="22"/>
          <w:szCs w:val="22"/>
        </w:rPr>
        <w:t xml:space="preserve"> </w:t>
      </w:r>
    </w:p>
    <w:p w:rsidR="00285FC4" w:rsidRPr="000B03AC" w:rsidRDefault="00285FC4" w:rsidP="00285FC4">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003</w:t>
      </w:r>
      <w:r w:rsidRPr="000B03AC">
        <w:rPr>
          <w:rFonts w:ascii="Bookman Old Style" w:hAnsi="Bookman Old Style"/>
          <w:b/>
          <w:sz w:val="22"/>
          <w:szCs w:val="22"/>
        </w:rPr>
        <w:t>/</w:t>
      </w:r>
      <w:r>
        <w:rPr>
          <w:rFonts w:ascii="Bookman Old Style" w:hAnsi="Bookman Old Style"/>
          <w:b/>
          <w:sz w:val="22"/>
          <w:szCs w:val="22"/>
        </w:rPr>
        <w:t>2014</w:t>
      </w:r>
    </w:p>
    <w:p w:rsidR="00285FC4" w:rsidRPr="000B03AC" w:rsidRDefault="00285FC4" w:rsidP="00285FC4">
      <w:pPr>
        <w:pStyle w:val="Ttulo1"/>
        <w:ind w:right="-81"/>
        <w:rPr>
          <w:rFonts w:ascii="Bookman Old Style" w:hAnsi="Bookman Old Style"/>
          <w:sz w:val="22"/>
          <w:szCs w:val="22"/>
        </w:rPr>
      </w:pPr>
    </w:p>
    <w:p w:rsidR="00285FC4" w:rsidRPr="000B03AC" w:rsidRDefault="00285FC4" w:rsidP="00285FC4">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AQUISIÇÃO DE GÊNEROS ALIMENTÍCIOS PARA ATENDER AS NECESSIDADES DAS ESCOLAS DA REDE MUNICIPAL DE ENSINO DE SANTO ANTÔNIO DOS MILAGRES</w:t>
      </w:r>
      <w:r w:rsidRPr="000B03AC">
        <w:rPr>
          <w:rFonts w:ascii="Bookman Old Style" w:hAnsi="Bookman Old Style"/>
          <w:sz w:val="22"/>
          <w:szCs w:val="22"/>
        </w:rPr>
        <w:t>.</w:t>
      </w:r>
    </w:p>
    <w:p w:rsidR="00285FC4" w:rsidRPr="000B03AC" w:rsidRDefault="00285FC4" w:rsidP="00285FC4">
      <w:pPr>
        <w:ind w:right="-79"/>
        <w:rPr>
          <w:rFonts w:ascii="Bookman Old Style" w:hAnsi="Bookman Old Style"/>
          <w:b/>
          <w:bCs/>
          <w:sz w:val="22"/>
          <w:szCs w:val="22"/>
        </w:rPr>
      </w:pPr>
      <w:r>
        <w:rPr>
          <w:rFonts w:ascii="Bookman Old Style" w:hAnsi="Bookman Old Style"/>
          <w:b/>
          <w:sz w:val="22"/>
          <w:szCs w:val="22"/>
        </w:rPr>
        <w:t>DATA DA SESSÃO: 13/02</w:t>
      </w:r>
      <w:r w:rsidRPr="000B03AC">
        <w:rPr>
          <w:rFonts w:ascii="Bookman Old Style" w:hAnsi="Bookman Old Style"/>
          <w:b/>
          <w:sz w:val="22"/>
          <w:szCs w:val="22"/>
        </w:rPr>
        <w:t>/</w:t>
      </w:r>
      <w:r>
        <w:rPr>
          <w:rFonts w:ascii="Bookman Old Style" w:hAnsi="Bookman Old Style"/>
          <w:b/>
          <w:sz w:val="22"/>
          <w:szCs w:val="22"/>
        </w:rPr>
        <w:t>2014</w:t>
      </w:r>
    </w:p>
    <w:p w:rsidR="00285FC4" w:rsidRPr="000B03AC" w:rsidRDefault="00285FC4" w:rsidP="00285FC4">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08:3</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w:t>
      </w:r>
    </w:p>
    <w:p w:rsidR="00285FC4" w:rsidRPr="000B03AC" w:rsidRDefault="00285FC4" w:rsidP="00285FC4">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08:3</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285FC4" w:rsidRPr="000B03AC" w:rsidRDefault="00285FC4" w:rsidP="00285FC4">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Pr>
          <w:rFonts w:ascii="Bookman Old Style" w:hAnsi="Bookman Old Style"/>
          <w:sz w:val="22"/>
          <w:szCs w:val="22"/>
        </w:rPr>
        <w:t>, através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sidRPr="000B03AC">
        <w:rPr>
          <w:rFonts w:ascii="Bookman Old Style" w:hAnsi="Bookman Old Style"/>
          <w:b/>
          <w:sz w:val="22"/>
          <w:szCs w:val="22"/>
        </w:rPr>
        <w:t xml:space="preserve">MENOR PREÇO e ADJUDICAÇÃO </w:t>
      </w:r>
      <w:r>
        <w:rPr>
          <w:rFonts w:ascii="Bookman Old Style" w:hAnsi="Bookman Old Style"/>
          <w:b/>
          <w:sz w:val="22"/>
          <w:szCs w:val="22"/>
        </w:rPr>
        <w:t>GLOBAL</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w:t>
      </w:r>
      <w:r>
        <w:rPr>
          <w:rFonts w:ascii="Bookman Old Style" w:hAnsi="Bookman Old Style"/>
          <w:sz w:val="22"/>
          <w:szCs w:val="22"/>
        </w:rPr>
        <w:t>ições estabelecidas no presente</w:t>
      </w:r>
      <w:r w:rsidRPr="000B03AC">
        <w:rPr>
          <w:rFonts w:ascii="Bookman Old Style" w:hAnsi="Bookman Old Style"/>
          <w:sz w:val="22"/>
          <w:szCs w:val="22"/>
        </w:rPr>
        <w:t xml:space="preserve"> edital e seus anexos.</w:t>
      </w:r>
    </w:p>
    <w:p w:rsidR="00285FC4" w:rsidRPr="000B03AC" w:rsidRDefault="00285FC4" w:rsidP="00285FC4">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08:30</w:t>
      </w:r>
      <w:proofErr w:type="gramEnd"/>
      <w:r>
        <w:rPr>
          <w:rFonts w:ascii="Bookman Old Style" w:hAnsi="Bookman Old Style"/>
          <w:b/>
          <w:sz w:val="22"/>
          <w:szCs w:val="22"/>
        </w:rPr>
        <w:t xml:space="preserve"> horas do dia 13</w:t>
      </w:r>
      <w:r w:rsidRPr="000B03AC">
        <w:rPr>
          <w:rFonts w:ascii="Bookman Old Style" w:hAnsi="Bookman Old Style"/>
          <w:b/>
          <w:sz w:val="22"/>
          <w:szCs w:val="22"/>
        </w:rPr>
        <w:t xml:space="preserve"> de </w:t>
      </w:r>
      <w:r>
        <w:rPr>
          <w:rFonts w:ascii="Bookman Old Style" w:hAnsi="Bookman Old Style"/>
          <w:b/>
          <w:sz w:val="22"/>
          <w:szCs w:val="22"/>
        </w:rPr>
        <w:t>janeiro</w:t>
      </w:r>
      <w:r w:rsidRPr="000B03AC">
        <w:rPr>
          <w:rFonts w:ascii="Bookman Old Style" w:hAnsi="Bookman Old Style"/>
          <w:b/>
          <w:sz w:val="22"/>
          <w:szCs w:val="22"/>
        </w:rPr>
        <w:t xml:space="preserve"> de </w:t>
      </w:r>
      <w:r>
        <w:rPr>
          <w:rFonts w:ascii="Bookman Old Style" w:hAnsi="Bookman Old Style"/>
          <w:b/>
          <w:sz w:val="22"/>
          <w:szCs w:val="22"/>
        </w:rPr>
        <w:t>2014</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 xml:space="preserve">SANTO ANTÔNIO DOS MILAGRES </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285FC4" w:rsidRPr="000B03AC" w:rsidRDefault="00285FC4" w:rsidP="00285FC4">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285FC4" w:rsidRPr="000B03AC" w:rsidRDefault="00285FC4" w:rsidP="00285FC4">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w:t>
      </w:r>
      <w:r>
        <w:rPr>
          <w:rFonts w:ascii="Bookman Old Style" w:hAnsi="Bookman Old Style"/>
          <w:sz w:val="22"/>
          <w:szCs w:val="22"/>
        </w:rPr>
        <w:t xml:space="preserve"> aquisição de gêneros alimentícios para atender as necessidades das escolas da rede municipal de ensino de Santo Antônio dos Milagres </w:t>
      </w:r>
      <w:r w:rsidRPr="000B03AC">
        <w:rPr>
          <w:rFonts w:ascii="Bookman Old Style" w:hAnsi="Bookman Old Style"/>
          <w:sz w:val="22"/>
          <w:szCs w:val="22"/>
        </w:rPr>
        <w:t>(Portaria nº 448, de 13/09/2002), conforme especificações e quantidades constantes do anexo I.</w:t>
      </w:r>
    </w:p>
    <w:p w:rsidR="00285FC4" w:rsidRPr="000B03AC" w:rsidRDefault="00285FC4" w:rsidP="00285FC4">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285FC4" w:rsidRPr="000B03AC" w:rsidRDefault="00285FC4" w:rsidP="00285FC4">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285FC4" w:rsidRPr="000B03AC" w:rsidRDefault="00285FC4" w:rsidP="00285FC4">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285FC4" w:rsidRPr="000B03AC" w:rsidRDefault="00285FC4" w:rsidP="00285FC4">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285FC4" w:rsidRPr="000B03AC" w:rsidRDefault="00285FC4" w:rsidP="00285FC4">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285FC4" w:rsidRPr="000B03AC" w:rsidRDefault="00285FC4" w:rsidP="00285FC4">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285FC4" w:rsidRDefault="00285FC4" w:rsidP="00285FC4">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285FC4" w:rsidRPr="000B03AC" w:rsidRDefault="00285FC4" w:rsidP="00285FC4">
      <w:pPr>
        <w:tabs>
          <w:tab w:val="left" w:pos="1134"/>
        </w:tabs>
        <w:ind w:firstLine="1440"/>
        <w:jc w:val="both"/>
        <w:rPr>
          <w:rFonts w:ascii="Bookman Old Style" w:hAnsi="Bookman Old Style"/>
          <w:sz w:val="22"/>
          <w:szCs w:val="22"/>
        </w:rPr>
      </w:pPr>
    </w:p>
    <w:p w:rsidR="00285FC4" w:rsidRPr="000B03AC" w:rsidRDefault="00285FC4" w:rsidP="00285FC4">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w:t>
      </w:r>
      <w:r w:rsidRPr="000B03AC">
        <w:rPr>
          <w:rFonts w:ascii="Bookman Old Style" w:hAnsi="Bookman Old Style"/>
          <w:sz w:val="22"/>
          <w:szCs w:val="22"/>
        </w:rPr>
        <w:lastRenderedPageBreak/>
        <w:t xml:space="preserve">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285FC4" w:rsidRPr="000B03AC" w:rsidRDefault="00285FC4" w:rsidP="00285FC4">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t>3 – DOS IMPEDIMENTOS À PARTICIPAÇÃO</w:t>
      </w:r>
    </w:p>
    <w:p w:rsidR="00285FC4" w:rsidRPr="000B03AC" w:rsidRDefault="00285FC4" w:rsidP="00285FC4">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285FC4" w:rsidRPr="000B03AC" w:rsidRDefault="00285FC4" w:rsidP="00285FC4">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285FC4" w:rsidRPr="000B03AC" w:rsidRDefault="00285FC4" w:rsidP="00285FC4">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285FC4" w:rsidRPr="000B03AC" w:rsidRDefault="00285FC4" w:rsidP="00285FC4">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285FC4" w:rsidRPr="000B03AC" w:rsidRDefault="00285FC4" w:rsidP="00285FC4">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fusão, cisão ou incorporação;</w:t>
      </w:r>
    </w:p>
    <w:p w:rsidR="00285FC4" w:rsidRPr="000B03AC" w:rsidRDefault="00285FC4" w:rsidP="00285FC4">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285FC4" w:rsidRPr="000B03AC" w:rsidRDefault="00285FC4" w:rsidP="00285FC4">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285FC4" w:rsidRPr="000B03AC" w:rsidRDefault="00285FC4" w:rsidP="00285FC4">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285FC4" w:rsidRPr="000B03AC" w:rsidRDefault="00285FC4" w:rsidP="00285FC4">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cs="Arial"/>
          <w:sz w:val="22"/>
          <w:szCs w:val="22"/>
        </w:rPr>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285FC4" w:rsidRPr="000B03AC" w:rsidRDefault="00285FC4" w:rsidP="00285FC4">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285FC4" w:rsidRPr="000B03AC" w:rsidRDefault="00285FC4" w:rsidP="00285FC4">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szCs w:val="22"/>
        </w:rPr>
        <w:t>HABILITAÇÃO</w:t>
      </w:r>
      <w:proofErr w:type="gramEnd"/>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285FC4" w:rsidRPr="000B03AC" w:rsidRDefault="00285FC4" w:rsidP="00285FC4">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285FC4" w:rsidRPr="000B03AC" w:rsidRDefault="00285FC4" w:rsidP="00285FC4">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285FC4" w:rsidRPr="000B03AC" w:rsidRDefault="00285FC4" w:rsidP="00285FC4">
      <w:pPr>
        <w:ind w:right="-79"/>
        <w:jc w:val="both"/>
        <w:rPr>
          <w:rFonts w:ascii="Bookman Old Style" w:hAnsi="Bookman Old Style"/>
          <w:sz w:val="22"/>
          <w:szCs w:val="22"/>
        </w:rPr>
      </w:pPr>
      <w:r w:rsidRPr="000B03AC">
        <w:rPr>
          <w:rFonts w:ascii="Bookman Old Style" w:hAnsi="Bookman Old Style"/>
          <w:b/>
          <w:sz w:val="22"/>
          <w:szCs w:val="22"/>
        </w:rPr>
        <w:t>Empresa:</w:t>
      </w:r>
    </w:p>
    <w:p w:rsidR="00285FC4" w:rsidRPr="000B03AC" w:rsidRDefault="00285FC4" w:rsidP="00285FC4">
      <w:pPr>
        <w:pStyle w:val="Ttulo3"/>
        <w:ind w:right="-79"/>
        <w:rPr>
          <w:rFonts w:ascii="Bookman Old Style" w:hAnsi="Bookman Old Style"/>
          <w:szCs w:val="22"/>
        </w:rPr>
      </w:pPr>
    </w:p>
    <w:p w:rsidR="00285FC4" w:rsidRPr="000B03AC" w:rsidRDefault="00285FC4" w:rsidP="00285FC4">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285FC4" w:rsidRPr="000B03AC" w:rsidRDefault="00285FC4" w:rsidP="00285FC4">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285FC4" w:rsidRPr="000B03AC" w:rsidRDefault="00285FC4" w:rsidP="00285FC4">
      <w:pPr>
        <w:ind w:right="-79"/>
        <w:jc w:val="both"/>
        <w:rPr>
          <w:rFonts w:ascii="Bookman Old Style" w:hAnsi="Bookman Old Style"/>
          <w:b/>
          <w:sz w:val="22"/>
          <w:szCs w:val="22"/>
        </w:rPr>
      </w:pPr>
      <w:r w:rsidRPr="000B03AC">
        <w:rPr>
          <w:rFonts w:ascii="Bookman Old Style" w:hAnsi="Bookman Old Style"/>
          <w:b/>
          <w:sz w:val="22"/>
          <w:szCs w:val="22"/>
        </w:rPr>
        <w:t>Empresa:</w:t>
      </w:r>
    </w:p>
    <w:p w:rsidR="00285FC4" w:rsidRPr="000B03AC" w:rsidRDefault="00285FC4" w:rsidP="00285FC4">
      <w:pPr>
        <w:ind w:right="-81"/>
        <w:jc w:val="both"/>
        <w:rPr>
          <w:rFonts w:ascii="Bookman Old Style" w:hAnsi="Bookman Old Style"/>
          <w:sz w:val="22"/>
          <w:szCs w:val="22"/>
        </w:rPr>
      </w:pPr>
      <w:r w:rsidRPr="000B03AC">
        <w:rPr>
          <w:rFonts w:ascii="Bookman Old Style" w:hAnsi="Bookman Old Style"/>
          <w:sz w:val="22"/>
          <w:szCs w:val="22"/>
        </w:rPr>
        <w:lastRenderedPageBreak/>
        <w:t xml:space="preserve">5.3 – A proposta comercial deverá ser elaborada em papel timbrado da empresa e redigida em língua portuguesa, salvo quanto às expressões técnicas de uso corrente, com suas páginas numeradas </w:t>
      </w:r>
      <w:proofErr w:type="spellStart"/>
      <w:r w:rsidRPr="000B03AC">
        <w:rPr>
          <w:rFonts w:ascii="Bookman Old Style" w:hAnsi="Bookman Old Style"/>
          <w:sz w:val="22"/>
          <w:szCs w:val="22"/>
        </w:rPr>
        <w:t>seqüencialmente</w:t>
      </w:r>
      <w:proofErr w:type="spellEnd"/>
      <w:r w:rsidRPr="000B03AC">
        <w:rPr>
          <w:rFonts w:ascii="Bookman Old Style" w:hAnsi="Bookman Old Style"/>
          <w:sz w:val="22"/>
          <w:szCs w:val="22"/>
        </w:rPr>
        <w:t xml:space="preserve">, sem rasuras, emendas, borrões ou entrelinhas e ser datada e assinada pelo representante legal da licitante ou pelo procurador, legalmente habilitado.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285FC4" w:rsidRPr="000B03AC" w:rsidRDefault="00285FC4" w:rsidP="00285FC4">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285FC4" w:rsidRPr="000B03AC" w:rsidRDefault="00285FC4" w:rsidP="00285FC4">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285FC4" w:rsidRPr="000B03AC" w:rsidRDefault="00285FC4" w:rsidP="00285FC4">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285FC4" w:rsidRPr="000B03AC" w:rsidRDefault="00285FC4" w:rsidP="00285FC4">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t>7 – DO CONTEÚDO DO ENVELOPE “DOCUMENTOS PARA HABILITAÇÃO”;</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285FC4" w:rsidRPr="000B03AC" w:rsidRDefault="00285FC4" w:rsidP="00285FC4">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285FC4" w:rsidRPr="000B03AC" w:rsidRDefault="00285FC4" w:rsidP="00285FC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lastRenderedPageBreak/>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285FC4" w:rsidRPr="000B03AC" w:rsidRDefault="00285FC4" w:rsidP="00285FC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285FC4" w:rsidRPr="000B03AC" w:rsidRDefault="00285FC4" w:rsidP="00285FC4">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285FC4" w:rsidRPr="000B03AC" w:rsidRDefault="00285FC4" w:rsidP="00285FC4">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Cópia da cédula de identidade dos sócios;</w:t>
      </w:r>
    </w:p>
    <w:p w:rsidR="00285FC4" w:rsidRPr="000B03AC" w:rsidRDefault="00285FC4" w:rsidP="00285FC4">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285FC4" w:rsidRPr="000B03AC" w:rsidRDefault="00285FC4" w:rsidP="00285FC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285FC4" w:rsidRDefault="00285FC4" w:rsidP="00285FC4">
      <w:pPr>
        <w:tabs>
          <w:tab w:val="left" w:pos="0"/>
          <w:tab w:val="left" w:pos="567"/>
          <w:tab w:val="left" w:pos="810"/>
          <w:tab w:val="left" w:pos="1134"/>
          <w:tab w:val="left" w:pos="1620"/>
        </w:tabs>
        <w:ind w:right="-91"/>
        <w:jc w:val="both"/>
        <w:rPr>
          <w:rFonts w:ascii="Bookman Old Style" w:hAnsi="Bookman Old Style"/>
          <w:sz w:val="22"/>
          <w:szCs w:val="22"/>
        </w:rPr>
      </w:pPr>
    </w:p>
    <w:p w:rsidR="00285FC4" w:rsidRPr="000B03AC" w:rsidRDefault="00285FC4" w:rsidP="00285FC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285FC4" w:rsidRPr="000B03AC" w:rsidRDefault="00285FC4" w:rsidP="00285FC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285FC4" w:rsidRPr="000B03AC" w:rsidRDefault="00285FC4" w:rsidP="00285FC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285FC4" w:rsidRPr="000B03AC" w:rsidRDefault="00285FC4" w:rsidP="00285FC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e) Cópia do CPF dos sócios;</w:t>
      </w:r>
    </w:p>
    <w:p w:rsidR="00285FC4" w:rsidRPr="000B03AC" w:rsidRDefault="00285FC4" w:rsidP="00285FC4">
      <w:pPr>
        <w:pStyle w:val="Recuodecorpodetexto"/>
        <w:tabs>
          <w:tab w:val="num" w:pos="1122"/>
        </w:tabs>
        <w:spacing w:before="120"/>
        <w:ind w:firstLine="0"/>
        <w:rPr>
          <w:rFonts w:ascii="Bookman Old Style" w:hAnsi="Bookman Old Style"/>
          <w:sz w:val="22"/>
          <w:szCs w:val="22"/>
        </w:rPr>
      </w:pPr>
      <w:r w:rsidRPr="000B03AC">
        <w:rPr>
          <w:rFonts w:ascii="Bookman Old Style" w:hAnsi="Bookman Old Style"/>
          <w:sz w:val="22"/>
          <w:szCs w:val="22"/>
        </w:rPr>
        <w:t xml:space="preserve">f) 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285FC4" w:rsidRPr="000B03AC" w:rsidRDefault="00285FC4" w:rsidP="00285FC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g) Certidão Negativa de Débito - CND (Lei n.º 8.212/91), expedida pelo Instituto Nacional do Seguro Social - INSS.</w:t>
      </w:r>
    </w:p>
    <w:p w:rsidR="00285FC4" w:rsidRPr="000B03AC" w:rsidRDefault="00285FC4" w:rsidP="00285FC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cs="Arial"/>
          <w:sz w:val="22"/>
          <w:szCs w:val="22"/>
        </w:rPr>
        <w:t>h) Certidão Negativa de Débitos Trabalhistas – CNDT (Lei 12.440/2011).</w:t>
      </w:r>
    </w:p>
    <w:p w:rsidR="00285FC4" w:rsidRPr="00554EB2" w:rsidRDefault="00285FC4" w:rsidP="00285FC4">
      <w:pPr>
        <w:pStyle w:val="Corpodetexto2"/>
        <w:spacing w:after="0"/>
        <w:rPr>
          <w:rFonts w:ascii="Bookman Old Style" w:hAnsi="Bookman Old Style"/>
          <w:sz w:val="22"/>
          <w:szCs w:val="22"/>
        </w:rPr>
      </w:pPr>
      <w:r w:rsidRPr="000B03AC">
        <w:rPr>
          <w:rFonts w:ascii="Bookman Old Style" w:hAnsi="Bookman Old Style"/>
          <w:sz w:val="22"/>
          <w:szCs w:val="22"/>
        </w:rPr>
        <w:t>7.</w:t>
      </w:r>
      <w:r w:rsidRPr="00554EB2">
        <w:rPr>
          <w:rFonts w:ascii="Bookman Old Style" w:hAnsi="Bookman Old Style"/>
          <w:sz w:val="22"/>
          <w:szCs w:val="22"/>
        </w:rPr>
        <w:t>1.4 – Documentos relativos à qualificação econômico-financeira:</w:t>
      </w:r>
    </w:p>
    <w:p w:rsidR="00285FC4" w:rsidRDefault="00285FC4" w:rsidP="00285FC4">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a) Certidão negativa de falência ou concordata expedida pelo distribuidor da sede da pessoa jurídica, ou de execução patrimonial, expedida no domicílio da pessoa física.</w:t>
      </w:r>
    </w:p>
    <w:p w:rsidR="00285FC4" w:rsidRPr="000B03AC" w:rsidRDefault="00285FC4" w:rsidP="00285FC4">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 xml:space="preserve"> </w:t>
      </w:r>
      <w:r w:rsidRPr="000B03AC">
        <w:rPr>
          <w:rFonts w:ascii="Bookman Old Style" w:hAnsi="Bookman Old Style"/>
          <w:sz w:val="22"/>
          <w:szCs w:val="22"/>
        </w:rPr>
        <w:t xml:space="preserve">  </w:t>
      </w:r>
    </w:p>
    <w:p w:rsidR="00285FC4" w:rsidRPr="000B03AC" w:rsidRDefault="00285FC4" w:rsidP="00285FC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285FC4" w:rsidRPr="000B03AC" w:rsidRDefault="00285FC4" w:rsidP="00285FC4">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7.3 – Não serão aceitos “protocolo de entrega” ou “solicitação de documento” em substituição aos documentos requeridos neste Edital e seus anexos.</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7.4 – Se a documentação de habilitação não estiver completa e correta ou contrariar qualquer dispositivo deste </w:t>
      </w:r>
      <w:r>
        <w:rPr>
          <w:rFonts w:ascii="Bookman Old Style" w:hAnsi="Bookman Old Style"/>
          <w:sz w:val="22"/>
          <w:szCs w:val="22"/>
        </w:rPr>
        <w:t>edital e seus anexos poderá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considerar o proponente inabilitado.</w:t>
      </w:r>
    </w:p>
    <w:p w:rsidR="00285FC4" w:rsidRPr="000B03AC" w:rsidRDefault="00285FC4" w:rsidP="00285FC4">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285FC4" w:rsidRPr="000B03AC" w:rsidRDefault="00285FC4" w:rsidP="00285FC4">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285FC4" w:rsidRPr="000B03AC" w:rsidRDefault="00285FC4" w:rsidP="00285FC4">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285FC4" w:rsidRPr="000B03AC" w:rsidRDefault="00285FC4" w:rsidP="00285F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a verificação da conformidade destas com os requisitos estabelecidos neste edital e seus anexo</w:t>
      </w:r>
      <w:r>
        <w:rPr>
          <w:rFonts w:ascii="Bookman Old Style" w:hAnsi="Bookman Old Style"/>
          <w:sz w:val="22"/>
          <w:szCs w:val="22"/>
        </w:rPr>
        <w:t>s</w:t>
      </w:r>
      <w:r w:rsidRPr="000B03AC">
        <w:rPr>
          <w:rFonts w:ascii="Bookman Old Style" w:hAnsi="Bookman Old Style"/>
          <w:sz w:val="22"/>
          <w:szCs w:val="22"/>
        </w:rPr>
        <w:t>, sendo desclassificadas as propostas:</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b) Que contenham preço manifestamente inexequível, assim considerado aqueles que não venham a ter demonstrado sua viabilidade por meio de documentação que comprove que os custos dos produtos são coerentes com os de mercado.</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285FC4" w:rsidRPr="000B03AC" w:rsidRDefault="00285FC4" w:rsidP="00285FC4">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285FC4" w:rsidRPr="000B03AC" w:rsidRDefault="00285FC4" w:rsidP="00285FC4">
      <w:pPr>
        <w:spacing w:before="120" w:after="120"/>
        <w:jc w:val="both"/>
        <w:rPr>
          <w:rFonts w:ascii="Bookman Old Style" w:hAnsi="Bookman Old Style"/>
          <w:sz w:val="22"/>
          <w:szCs w:val="22"/>
        </w:rPr>
      </w:pPr>
      <w:r w:rsidRPr="000B03AC">
        <w:rPr>
          <w:rFonts w:ascii="Bookman Old Style" w:hAnsi="Bookman Old Style"/>
          <w:sz w:val="22"/>
          <w:szCs w:val="22"/>
        </w:rPr>
        <w:t>a) Se houver discrepância entre o preço unitário e o preço total, o qual é obtido pela multiplicação do preço unitário pela quantidade, o preço unitário prevalecerá, e o preço total será corrigido;</w:t>
      </w:r>
    </w:p>
    <w:p w:rsidR="00285FC4" w:rsidRPr="000B03AC" w:rsidRDefault="00285FC4" w:rsidP="00285FC4">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285FC4" w:rsidRPr="000B03AC" w:rsidRDefault="00285FC4" w:rsidP="00285FC4">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a) Seleção da proposta de menor preço e as demais com preços até 10% (dez por cento) superiores àquela.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285FC4" w:rsidRPr="000B03AC" w:rsidRDefault="00285FC4" w:rsidP="00285FC4">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285FC4" w:rsidRPr="000B03AC" w:rsidRDefault="00285FC4" w:rsidP="00285FC4">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sequencial, a partir do autor da proposta de maior valor e os demais em ordem decrescente de valor.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285FC4" w:rsidRPr="000B03AC" w:rsidRDefault="00285FC4" w:rsidP="00285FC4">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285FC4" w:rsidRPr="000B03AC" w:rsidRDefault="00285FC4" w:rsidP="00285F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285FC4" w:rsidRPr="000B03AC" w:rsidRDefault="00285FC4" w:rsidP="00285F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285FC4" w:rsidRPr="000B03AC" w:rsidRDefault="00285FC4" w:rsidP="00285F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imo preço ofertado e aceito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
    <w:p w:rsidR="00285FC4" w:rsidRPr="000B03AC" w:rsidRDefault="00285FC4" w:rsidP="00285FC4">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285FC4" w:rsidRPr="000B03AC" w:rsidRDefault="00285FC4" w:rsidP="00285FC4">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lastRenderedPageBreak/>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285FC4" w:rsidRPr="000B03AC" w:rsidRDefault="00285FC4" w:rsidP="00285F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8.16 – Considerada aceitável a oferta de menor preço para o item, somente será aberto o envelope contendo os documentos de habilitação quando concluído o julgamento de todos os demais itens.</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285FC4" w:rsidRPr="000B03AC" w:rsidRDefault="00285FC4" w:rsidP="00285F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285FC4" w:rsidRPr="000B03AC" w:rsidRDefault="00285FC4" w:rsidP="00285F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285FC4" w:rsidRPr="000B03AC" w:rsidRDefault="00285FC4" w:rsidP="00285FC4">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285FC4" w:rsidRPr="000B03AC" w:rsidRDefault="00285FC4" w:rsidP="00285FC4">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285FC4" w:rsidRPr="000B03AC" w:rsidRDefault="00285FC4" w:rsidP="00285F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8.19 – Constatado o atendimento dos requisitos de habilitação previstos neste Edital, a(s) licitante(s) </w:t>
      </w:r>
      <w:proofErr w:type="gramStart"/>
      <w:r w:rsidRPr="000B03AC">
        <w:rPr>
          <w:rFonts w:ascii="Bookman Old Style" w:hAnsi="Bookman Old Style"/>
          <w:sz w:val="22"/>
          <w:szCs w:val="22"/>
        </w:rPr>
        <w:t>será(</w:t>
      </w:r>
      <w:proofErr w:type="gramEnd"/>
      <w:r w:rsidRPr="000B03AC">
        <w:rPr>
          <w:rFonts w:ascii="Bookman Old Style" w:hAnsi="Bookman Old Style"/>
          <w:sz w:val="22"/>
          <w:szCs w:val="22"/>
        </w:rPr>
        <w:t xml:space="preserve">ao) habilitada(s) e declarada(s) vencedora(s) do certame. </w:t>
      </w:r>
    </w:p>
    <w:p w:rsidR="00285FC4" w:rsidRPr="000B03AC" w:rsidRDefault="00285FC4" w:rsidP="00285FC4">
      <w:pPr>
        <w:spacing w:before="120" w:after="120"/>
        <w:ind w:right="-81"/>
        <w:jc w:val="both"/>
        <w:rPr>
          <w:rFonts w:ascii="Bookman Old Style" w:hAnsi="Bookman Old Style"/>
          <w:sz w:val="22"/>
          <w:szCs w:val="22"/>
        </w:rPr>
      </w:pPr>
      <w:r>
        <w:rPr>
          <w:rFonts w:ascii="Bookman Old Style" w:hAnsi="Bookman Old Style"/>
          <w:sz w:val="22"/>
          <w:szCs w:val="22"/>
        </w:rPr>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285FC4" w:rsidRPr="000B03AC" w:rsidRDefault="00285FC4" w:rsidP="00285FC4">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Pr>
          <w:rFonts w:ascii="Bookman Old Style" w:hAnsi="Bookman Old Style" w:cs="Arial"/>
          <w:sz w:val="22"/>
          <w:szCs w:val="22"/>
        </w:rPr>
        <w:t>global</w:t>
      </w:r>
      <w:r w:rsidRPr="000B03AC">
        <w:rPr>
          <w:rFonts w:ascii="Bookman Old Style" w:hAnsi="Bookman Old Style" w:cs="Arial"/>
          <w:sz w:val="22"/>
          <w:szCs w:val="22"/>
        </w:rPr>
        <w:t xml:space="preserve">. </w:t>
      </w:r>
    </w:p>
    <w:p w:rsidR="00285FC4" w:rsidRPr="000B03AC" w:rsidRDefault="00285FC4" w:rsidP="00285FC4">
      <w:pPr>
        <w:ind w:right="-81"/>
        <w:jc w:val="both"/>
        <w:rPr>
          <w:rFonts w:ascii="Bookman Old Style" w:hAnsi="Bookman Old Style"/>
          <w:sz w:val="22"/>
          <w:szCs w:val="22"/>
        </w:rPr>
      </w:pPr>
      <w:r w:rsidRPr="000B03AC">
        <w:rPr>
          <w:rFonts w:ascii="Bookman Old Style" w:hAnsi="Bookman Old Style"/>
          <w:b/>
          <w:sz w:val="22"/>
          <w:szCs w:val="22"/>
        </w:rPr>
        <w:t xml:space="preserve">10 – DOS PRAZOS, DAS CONDIÇÕES, DO LOCAL DE ENTREGA E DO RECEBIMENTO DO </w:t>
      </w:r>
      <w:proofErr w:type="gramStart"/>
      <w:r w:rsidRPr="000B03AC">
        <w:rPr>
          <w:rFonts w:ascii="Bookman Old Style" w:hAnsi="Bookman Old Style"/>
          <w:b/>
          <w:sz w:val="22"/>
          <w:szCs w:val="22"/>
        </w:rPr>
        <w:t>OBJETO</w:t>
      </w:r>
      <w:proofErr w:type="gramEnd"/>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produtos/serviços serão realizados de acordo com a ordem de fornecimento/serviços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produtos/serviços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10.4 – Os itens deverão ser entregues no prazo não superior a 48 (quarenta e oito) horas, contados a partir do recebimento da respectiva requisição.</w:t>
      </w:r>
    </w:p>
    <w:p w:rsidR="00285FC4" w:rsidRPr="000B03AC" w:rsidRDefault="00285FC4" w:rsidP="00285FC4">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285FC4" w:rsidRPr="000B03AC" w:rsidRDefault="00285FC4" w:rsidP="00285FC4">
      <w:pPr>
        <w:pStyle w:val="NormalWeb"/>
        <w:spacing w:before="0" w:beforeAutospacing="0" w:after="0" w:afterAutospacing="0"/>
        <w:jc w:val="both"/>
        <w:rPr>
          <w:rFonts w:ascii="Bookman Old Style" w:hAnsi="Bookman Old Style" w:cs="Arial"/>
          <w:sz w:val="22"/>
          <w:szCs w:val="22"/>
        </w:rPr>
      </w:pPr>
    </w:p>
    <w:p w:rsidR="00285FC4" w:rsidRPr="000B03AC" w:rsidRDefault="00285FC4" w:rsidP="00285FC4">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10.6 – O</w:t>
      </w:r>
      <w:r>
        <w:rPr>
          <w:rFonts w:ascii="Bookman Old Style" w:hAnsi="Bookman Old Style"/>
          <w:sz w:val="22"/>
          <w:szCs w:val="22"/>
        </w:rPr>
        <w:t>s</w:t>
      </w:r>
      <w:r w:rsidRPr="000B03AC">
        <w:rPr>
          <w:rFonts w:ascii="Bookman Old Style" w:hAnsi="Bookman Old Style"/>
          <w:sz w:val="22"/>
          <w:szCs w:val="22"/>
        </w:rPr>
        <w:t xml:space="preserve"> </w:t>
      </w:r>
      <w:r>
        <w:rPr>
          <w:rFonts w:ascii="Bookman Old Style" w:hAnsi="Bookman Old Style"/>
          <w:sz w:val="22"/>
          <w:szCs w:val="22"/>
        </w:rPr>
        <w:t>produtos objeto desta licitação serão</w:t>
      </w:r>
      <w:r w:rsidRPr="000B03AC">
        <w:rPr>
          <w:rFonts w:ascii="Bookman Old Style" w:hAnsi="Bookman Old Style"/>
          <w:sz w:val="22"/>
          <w:szCs w:val="22"/>
        </w:rPr>
        <w:t xml:space="preserve"> </w:t>
      </w:r>
      <w:r>
        <w:rPr>
          <w:rFonts w:ascii="Bookman Old Style" w:hAnsi="Bookman Old Style"/>
          <w:sz w:val="22"/>
          <w:szCs w:val="22"/>
        </w:rPr>
        <w:t>fornecidos de acordo com a ordem de fornecimento emitida pela</w:t>
      </w:r>
      <w:r w:rsidRPr="000B03AC">
        <w:rPr>
          <w:rFonts w:ascii="Bookman Old Style" w:hAnsi="Bookman Old Style"/>
          <w:sz w:val="22"/>
          <w:szCs w:val="22"/>
        </w:rPr>
        <w:t xml:space="preserve"> da Prefeitura Municipal de </w:t>
      </w:r>
      <w:r>
        <w:rPr>
          <w:rFonts w:ascii="Bookman Old Style" w:hAnsi="Bookman Old Style"/>
          <w:sz w:val="22"/>
          <w:szCs w:val="22"/>
        </w:rPr>
        <w:t xml:space="preserve">SANTO ANTÔNIO DOS </w:t>
      </w:r>
      <w:proofErr w:type="gramStart"/>
      <w:r>
        <w:rPr>
          <w:rFonts w:ascii="Bookman Old Style" w:hAnsi="Bookman Old Style"/>
          <w:sz w:val="22"/>
          <w:szCs w:val="22"/>
        </w:rPr>
        <w:t xml:space="preserve">MILAGRES </w:t>
      </w:r>
      <w:r w:rsidRPr="000B03AC">
        <w:rPr>
          <w:rFonts w:ascii="Bookman Old Style" w:hAnsi="Bookman Old Style"/>
          <w:sz w:val="22"/>
          <w:szCs w:val="22"/>
        </w:rPr>
        <w:t>-PI</w:t>
      </w:r>
      <w:proofErr w:type="gramEnd"/>
      <w:r w:rsidRPr="000B03AC">
        <w:rPr>
          <w:rFonts w:ascii="Bookman Old Style" w:hAnsi="Bookman Old Style"/>
          <w:sz w:val="22"/>
          <w:szCs w:val="22"/>
        </w:rPr>
        <w:t>, conforme as especificações constantes deste edital, no horário de 8:00hs às 12:00hs, no endereço especificado no preâmbulo deste edital.</w:t>
      </w:r>
    </w:p>
    <w:p w:rsidR="00285FC4" w:rsidRPr="000B03AC" w:rsidRDefault="00285FC4" w:rsidP="00285FC4">
      <w:pPr>
        <w:tabs>
          <w:tab w:val="left" w:pos="1134"/>
          <w:tab w:val="left" w:pos="2269"/>
          <w:tab w:val="left" w:pos="4962"/>
        </w:tabs>
        <w:ind w:right="-91"/>
        <w:jc w:val="both"/>
        <w:rPr>
          <w:rFonts w:ascii="Bookman Old Style" w:hAnsi="Bookman Old Style"/>
          <w:sz w:val="22"/>
          <w:szCs w:val="22"/>
        </w:rPr>
      </w:pPr>
    </w:p>
    <w:p w:rsidR="00285FC4" w:rsidRPr="000B03AC" w:rsidRDefault="00285FC4" w:rsidP="00285FC4">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10.7 – A firma </w:t>
      </w:r>
      <w:r>
        <w:rPr>
          <w:rFonts w:ascii="Bookman Old Style" w:hAnsi="Bookman Old Style"/>
          <w:sz w:val="22"/>
          <w:szCs w:val="22"/>
        </w:rPr>
        <w:t xml:space="preserve">fornecedora dos produtos </w:t>
      </w:r>
      <w:r w:rsidRPr="000B03AC">
        <w:rPr>
          <w:rFonts w:ascii="Bookman Old Style" w:hAnsi="Bookman Old Style"/>
          <w:sz w:val="22"/>
          <w:szCs w:val="22"/>
        </w:rPr>
        <w:t>ficará obrigada a trocar, imediatamente, o produto que vier a ser recusado, sem nenhum ônus para o Município.</w:t>
      </w:r>
    </w:p>
    <w:p w:rsidR="00285FC4" w:rsidRPr="000B03AC" w:rsidRDefault="00285FC4" w:rsidP="00285FC4">
      <w:pPr>
        <w:tabs>
          <w:tab w:val="left" w:pos="1134"/>
          <w:tab w:val="left" w:pos="2269"/>
          <w:tab w:val="left" w:pos="4962"/>
        </w:tabs>
        <w:ind w:right="-91"/>
        <w:jc w:val="both"/>
        <w:rPr>
          <w:rFonts w:ascii="Bookman Old Style" w:hAnsi="Bookman Old Style"/>
          <w:sz w:val="22"/>
          <w:szCs w:val="22"/>
        </w:rPr>
      </w:pPr>
    </w:p>
    <w:p w:rsidR="00285FC4" w:rsidRPr="000B03AC" w:rsidRDefault="00285FC4" w:rsidP="00285FC4">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10.8 – Os </w:t>
      </w:r>
      <w:r>
        <w:rPr>
          <w:rFonts w:ascii="Bookman Old Style" w:hAnsi="Bookman Old Style"/>
          <w:sz w:val="22"/>
          <w:szCs w:val="22"/>
        </w:rPr>
        <w:t>produtos</w:t>
      </w:r>
      <w:r w:rsidRPr="000B03AC">
        <w:rPr>
          <w:rFonts w:ascii="Bookman Old Style" w:hAnsi="Bookman Old Style"/>
          <w:sz w:val="22"/>
          <w:szCs w:val="22"/>
        </w:rPr>
        <w:t xml:space="preserve"> deverão ser </w:t>
      </w:r>
      <w:r>
        <w:rPr>
          <w:rFonts w:ascii="Bookman Old Style" w:hAnsi="Bookman Old Style"/>
          <w:sz w:val="22"/>
          <w:szCs w:val="22"/>
        </w:rPr>
        <w:t>entregues</w:t>
      </w:r>
      <w:r w:rsidRPr="000B03AC">
        <w:rPr>
          <w:rFonts w:ascii="Bookman Old Style" w:hAnsi="Bookman Old Style"/>
          <w:sz w:val="22"/>
          <w:szCs w:val="22"/>
        </w:rPr>
        <w:t xml:space="preserve"> pela empresa vencedora </w:t>
      </w:r>
      <w:r>
        <w:rPr>
          <w:rFonts w:ascii="Bookman Old Style" w:hAnsi="Bookman Old Style"/>
          <w:sz w:val="22"/>
          <w:szCs w:val="22"/>
        </w:rPr>
        <w:t>de acordo com a necessidade da Prefeitura</w:t>
      </w:r>
      <w:r w:rsidRPr="000B03AC">
        <w:rPr>
          <w:rFonts w:ascii="Bookman Old Style" w:hAnsi="Bookman Old Style"/>
          <w:sz w:val="22"/>
          <w:szCs w:val="22"/>
        </w:rPr>
        <w:t>.</w:t>
      </w:r>
    </w:p>
    <w:p w:rsidR="00285FC4" w:rsidRPr="000B03AC" w:rsidRDefault="00285FC4" w:rsidP="00285FC4">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realização/fornecimento dos produtos/serviços</w:t>
      </w:r>
      <w:r w:rsidRPr="000B03AC">
        <w:rPr>
          <w:rFonts w:ascii="Bookman Old Style" w:hAnsi="Bookman Old Style" w:cs="Arial"/>
          <w:sz w:val="22"/>
          <w:szCs w:val="22"/>
        </w:rPr>
        <w:t xml:space="preserve">. </w:t>
      </w:r>
    </w:p>
    <w:p w:rsidR="00285FC4" w:rsidRDefault="00285FC4" w:rsidP="00285FC4">
      <w:pPr>
        <w:jc w:val="both"/>
        <w:rPr>
          <w:rFonts w:ascii="Bookman Old Style" w:hAnsi="Bookman Old Style"/>
          <w:b/>
          <w:sz w:val="22"/>
          <w:szCs w:val="22"/>
        </w:rPr>
      </w:pPr>
    </w:p>
    <w:p w:rsidR="00285FC4" w:rsidRPr="000B03AC" w:rsidRDefault="00285FC4" w:rsidP="00285FC4">
      <w:pPr>
        <w:jc w:val="both"/>
        <w:rPr>
          <w:rFonts w:ascii="Bookman Old Style" w:hAnsi="Bookman Old Style"/>
          <w:b/>
          <w:sz w:val="22"/>
          <w:szCs w:val="22"/>
        </w:rPr>
      </w:pPr>
      <w:r w:rsidRPr="000B03AC">
        <w:rPr>
          <w:rFonts w:ascii="Bookman Old Style" w:hAnsi="Bookman Old Style"/>
          <w:b/>
          <w:sz w:val="22"/>
          <w:szCs w:val="22"/>
        </w:rPr>
        <w:t>11 – DO PAGAMENTO</w:t>
      </w:r>
    </w:p>
    <w:p w:rsidR="00285FC4" w:rsidRPr="000B03AC" w:rsidRDefault="00285FC4" w:rsidP="00285FC4">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t>11.1 – O pagamento será efetuado em até 30 (trinta) dias após a entrega da Nota Fiscal/</w:t>
      </w:r>
      <w:proofErr w:type="gramStart"/>
      <w:r w:rsidRPr="000B03AC">
        <w:rPr>
          <w:rFonts w:ascii="Bookman Old Style" w:hAnsi="Bookman Old Style"/>
          <w:sz w:val="22"/>
          <w:szCs w:val="22"/>
        </w:rPr>
        <w:t xml:space="preserve">Fatura, devidamente atestada, pela autoridade competente, após a </w:t>
      </w:r>
      <w:r>
        <w:rPr>
          <w:rFonts w:ascii="Bookman Old Style" w:hAnsi="Bookman Old Style"/>
          <w:sz w:val="22"/>
          <w:szCs w:val="22"/>
        </w:rPr>
        <w:t>realização dos serviços</w:t>
      </w:r>
      <w:r w:rsidRPr="000B03AC">
        <w:rPr>
          <w:rFonts w:ascii="Bookman Old Style" w:hAnsi="Bookman Old Style"/>
          <w:sz w:val="22"/>
          <w:szCs w:val="22"/>
        </w:rPr>
        <w:t>, sendo esta condição imprescindível para o pagamento</w:t>
      </w:r>
      <w:proofErr w:type="gramEnd"/>
      <w:r w:rsidRPr="000B03AC">
        <w:rPr>
          <w:rFonts w:ascii="Bookman Old Style" w:hAnsi="Bookman Old Style"/>
          <w:sz w:val="22"/>
          <w:szCs w:val="22"/>
        </w:rPr>
        <w:t>.</w:t>
      </w:r>
    </w:p>
    <w:p w:rsidR="00285FC4" w:rsidRPr="000B03AC" w:rsidRDefault="00285FC4" w:rsidP="00285FC4">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285FC4" w:rsidRPr="000B03AC" w:rsidRDefault="00285FC4" w:rsidP="00285FC4">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285FC4" w:rsidRPr="000B03AC" w:rsidRDefault="00285FC4" w:rsidP="00285FC4">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285FC4" w:rsidRPr="000B03AC" w:rsidRDefault="00285FC4" w:rsidP="00285FC4">
      <w:pPr>
        <w:spacing w:before="120" w:after="120"/>
        <w:jc w:val="both"/>
        <w:rPr>
          <w:rFonts w:ascii="Bookman Old Style" w:hAnsi="Bookman Old Style"/>
          <w:sz w:val="22"/>
          <w:szCs w:val="22"/>
        </w:rPr>
      </w:pPr>
      <w:r>
        <w:rPr>
          <w:rFonts w:ascii="Bookman Old Style" w:hAnsi="Bookman Old Style"/>
          <w:sz w:val="22"/>
          <w:szCs w:val="22"/>
        </w:rPr>
        <w:t>b) Fiscalizar e acompanhar os</w:t>
      </w:r>
      <w:r w:rsidRPr="000B03AC">
        <w:rPr>
          <w:rFonts w:ascii="Bookman Old Style" w:hAnsi="Bookman Old Style"/>
          <w:sz w:val="22"/>
          <w:szCs w:val="22"/>
        </w:rPr>
        <w:t xml:space="preserve"> </w:t>
      </w:r>
      <w:r>
        <w:rPr>
          <w:rFonts w:ascii="Bookman Old Style" w:hAnsi="Bookman Old Style"/>
          <w:sz w:val="22"/>
          <w:szCs w:val="22"/>
        </w:rPr>
        <w:t>serviços</w:t>
      </w:r>
      <w:r w:rsidRPr="000B03AC">
        <w:rPr>
          <w:rFonts w:ascii="Bookman Old Style" w:hAnsi="Bookman Old Style"/>
          <w:sz w:val="22"/>
          <w:szCs w:val="22"/>
        </w:rPr>
        <w:t xml:space="preserve"> </w:t>
      </w:r>
      <w:r>
        <w:rPr>
          <w:rFonts w:ascii="Bookman Old Style" w:hAnsi="Bookman Old Style"/>
          <w:sz w:val="22"/>
          <w:szCs w:val="22"/>
        </w:rPr>
        <w:t xml:space="preserve">referentes </w:t>
      </w:r>
      <w:proofErr w:type="gramStart"/>
      <w:r>
        <w:rPr>
          <w:rFonts w:ascii="Bookman Old Style" w:hAnsi="Bookman Old Style"/>
          <w:sz w:val="22"/>
          <w:szCs w:val="22"/>
        </w:rPr>
        <w:t>a</w:t>
      </w:r>
      <w:proofErr w:type="gramEnd"/>
      <w:r>
        <w:rPr>
          <w:rFonts w:ascii="Bookman Old Style" w:hAnsi="Bookman Old Style"/>
          <w:sz w:val="22"/>
          <w:szCs w:val="22"/>
        </w:rPr>
        <w:t xml:space="preserve"> entrega do </w:t>
      </w:r>
      <w:r w:rsidRPr="000B03AC">
        <w:rPr>
          <w:rFonts w:ascii="Bookman Old Style" w:hAnsi="Bookman Old Style"/>
          <w:sz w:val="22"/>
          <w:szCs w:val="22"/>
        </w:rPr>
        <w:t>objeto desta licitação.</w:t>
      </w:r>
    </w:p>
    <w:p w:rsidR="00285FC4" w:rsidRPr="000B03AC" w:rsidRDefault="00285FC4" w:rsidP="00285FC4">
      <w:pPr>
        <w:spacing w:before="120" w:after="120"/>
        <w:jc w:val="both"/>
        <w:rPr>
          <w:rFonts w:ascii="Bookman Old Style" w:hAnsi="Bookman Old Style"/>
          <w:sz w:val="22"/>
          <w:szCs w:val="22"/>
        </w:rPr>
      </w:pPr>
      <w:r w:rsidRPr="000B03AC">
        <w:rPr>
          <w:rFonts w:ascii="Bookman Old Style" w:hAnsi="Bookman Old Style"/>
          <w:sz w:val="22"/>
          <w:szCs w:val="22"/>
        </w:rPr>
        <w:t xml:space="preserve">c) Comunicar à CONTRATADA toda e qualquer ocorrência relacionada com </w:t>
      </w:r>
      <w:r>
        <w:rPr>
          <w:rFonts w:ascii="Bookman Old Style" w:hAnsi="Bookman Old Style"/>
          <w:sz w:val="22"/>
          <w:szCs w:val="22"/>
        </w:rPr>
        <w:t>a entrega final dos produtos</w:t>
      </w:r>
      <w:r w:rsidRPr="000B03AC">
        <w:rPr>
          <w:rFonts w:ascii="Bookman Old Style" w:hAnsi="Bookman Old Style"/>
          <w:sz w:val="22"/>
          <w:szCs w:val="22"/>
        </w:rPr>
        <w:t>, diligenciando nos casos que exigem providências corretivas.</w:t>
      </w:r>
    </w:p>
    <w:p w:rsidR="00285FC4" w:rsidRPr="000B03AC" w:rsidRDefault="00285FC4" w:rsidP="00285FC4">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285FC4" w:rsidRPr="00F12E35" w:rsidRDefault="00285FC4" w:rsidP="00285FC4">
      <w:pPr>
        <w:spacing w:before="120" w:after="120"/>
        <w:jc w:val="both"/>
        <w:rPr>
          <w:rFonts w:ascii="Bookman Old Style" w:hAnsi="Bookman Old Style"/>
          <w:b/>
          <w:sz w:val="22"/>
          <w:szCs w:val="22"/>
        </w:rPr>
      </w:pPr>
      <w:r w:rsidRPr="000B03AC">
        <w:rPr>
          <w:rFonts w:ascii="Bookman Old Style" w:hAnsi="Bookman Old Style"/>
          <w:b/>
          <w:sz w:val="22"/>
          <w:szCs w:val="22"/>
        </w:rPr>
        <w:t>13 – D</w:t>
      </w:r>
      <w:r w:rsidRPr="00F12E35">
        <w:rPr>
          <w:rFonts w:ascii="Bookman Old Style" w:hAnsi="Bookman Old Style"/>
          <w:b/>
          <w:sz w:val="22"/>
          <w:szCs w:val="22"/>
        </w:rPr>
        <w:t>AS OBRIGAÇÕES DA CONTRATADA</w:t>
      </w:r>
    </w:p>
    <w:p w:rsidR="00285FC4" w:rsidRPr="000B03AC" w:rsidRDefault="00285FC4" w:rsidP="00285FC4">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285FC4" w:rsidRPr="000B03AC" w:rsidRDefault="00285FC4" w:rsidP="00285FC4">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285FC4" w:rsidRPr="000B03AC" w:rsidRDefault="00285FC4" w:rsidP="00285FC4">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285FC4" w:rsidRPr="00F12E35" w:rsidRDefault="00285FC4" w:rsidP="00285FC4">
      <w:pPr>
        <w:jc w:val="both"/>
        <w:rPr>
          <w:rFonts w:ascii="Bookman Old Style" w:hAnsi="Bookman Old Style" w:cs="Arial"/>
          <w:sz w:val="22"/>
          <w:szCs w:val="22"/>
        </w:rPr>
      </w:pPr>
      <w:r w:rsidRPr="000B03AC">
        <w:rPr>
          <w:rFonts w:ascii="Bookman Old Style" w:hAnsi="Bookman Old Style"/>
          <w:sz w:val="22"/>
          <w:szCs w:val="22"/>
        </w:rPr>
        <w:t>c) Manter, durante toda a execução do contrato, as obrigações por ele assumidas em relação às condições de habilitação e qualificação exigidas na licitação.</w:t>
      </w:r>
    </w:p>
    <w:p w:rsidR="00285FC4" w:rsidRPr="000B03AC" w:rsidRDefault="00285FC4" w:rsidP="00285FC4">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285FC4" w:rsidRPr="000B03AC" w:rsidRDefault="00285FC4" w:rsidP="00285FC4">
      <w:pPr>
        <w:tabs>
          <w:tab w:val="left" w:pos="1134"/>
          <w:tab w:val="left" w:pos="2269"/>
          <w:tab w:val="left" w:pos="5245"/>
        </w:tabs>
        <w:spacing w:before="120" w:after="120"/>
        <w:jc w:val="both"/>
        <w:rPr>
          <w:rFonts w:ascii="Bookman Old Style" w:hAnsi="Bookman Old Style"/>
          <w:sz w:val="22"/>
          <w:szCs w:val="22"/>
        </w:rPr>
      </w:pPr>
      <w:proofErr w:type="gramStart"/>
      <w:r w:rsidRPr="000B03AC">
        <w:rPr>
          <w:rFonts w:ascii="Bookman Old Style" w:hAnsi="Bookman Old Style"/>
          <w:sz w:val="22"/>
          <w:szCs w:val="22"/>
        </w:rPr>
        <w:t xml:space="preserve">14.1 – Informamos que as despesas serão pagas com recursos provenientes do Orçamento Geral do Município de </w:t>
      </w:r>
      <w:r>
        <w:rPr>
          <w:rFonts w:ascii="Bookman Old Style" w:hAnsi="Bookman Old Style"/>
          <w:sz w:val="22"/>
          <w:szCs w:val="22"/>
        </w:rPr>
        <w:t>SANTO ANTÔNIO DOS MILAGRES de 2014</w:t>
      </w:r>
      <w:r w:rsidRPr="000B03AC">
        <w:rPr>
          <w:rFonts w:ascii="Bookman Old Style" w:hAnsi="Bookman Old Style"/>
          <w:sz w:val="22"/>
          <w:szCs w:val="22"/>
        </w:rPr>
        <w:t>,</w:t>
      </w:r>
      <w:r>
        <w:rPr>
          <w:rFonts w:ascii="Bookman Old Style" w:hAnsi="Bookman Old Style"/>
          <w:sz w:val="22"/>
          <w:szCs w:val="22"/>
        </w:rPr>
        <w:t xml:space="preserve"> PNAE, MAIS EDUCAÇÃO,</w:t>
      </w:r>
      <w:r w:rsidRPr="000B03AC">
        <w:rPr>
          <w:rFonts w:ascii="Bookman Old Style" w:hAnsi="Bookman Old Style"/>
          <w:sz w:val="22"/>
          <w:szCs w:val="22"/>
        </w:rPr>
        <w:t xml:space="preserve"> no elemento de </w:t>
      </w:r>
      <w:r>
        <w:rPr>
          <w:rFonts w:ascii="Bookman Old Style" w:hAnsi="Bookman Old Style"/>
          <w:sz w:val="22"/>
          <w:szCs w:val="22"/>
        </w:rPr>
        <w:t>despesa 339030</w:t>
      </w:r>
      <w:r w:rsidRPr="000B03AC">
        <w:rPr>
          <w:rFonts w:ascii="Bookman Old Style" w:hAnsi="Bookman Old Style"/>
          <w:sz w:val="22"/>
          <w:szCs w:val="22"/>
        </w:rPr>
        <w:t xml:space="preserve"> – </w:t>
      </w:r>
      <w:r>
        <w:rPr>
          <w:rFonts w:ascii="Bookman Old Style" w:hAnsi="Bookman Old Style"/>
          <w:sz w:val="22"/>
          <w:szCs w:val="22"/>
        </w:rPr>
        <w:t>material de consumo</w:t>
      </w:r>
      <w:proofErr w:type="gramEnd"/>
      <w:r w:rsidRPr="000B03AC">
        <w:rPr>
          <w:rFonts w:ascii="Bookman Old Style" w:hAnsi="Bookman Old Style"/>
          <w:sz w:val="22"/>
          <w:szCs w:val="22"/>
        </w:rPr>
        <w:t>.</w:t>
      </w:r>
    </w:p>
    <w:p w:rsidR="00285FC4" w:rsidRPr="000B03AC" w:rsidRDefault="00285FC4" w:rsidP="00285FC4">
      <w:pPr>
        <w:tabs>
          <w:tab w:val="left" w:pos="1134"/>
          <w:tab w:val="left" w:pos="2269"/>
          <w:tab w:val="left" w:pos="5245"/>
        </w:tabs>
        <w:spacing w:before="120" w:after="120"/>
        <w:jc w:val="both"/>
        <w:rPr>
          <w:rFonts w:ascii="Bookman Old Style" w:hAnsi="Bookman Old Style"/>
          <w:b/>
          <w:sz w:val="22"/>
          <w:szCs w:val="22"/>
        </w:rPr>
      </w:pPr>
      <w:r w:rsidRPr="000B03AC">
        <w:rPr>
          <w:rFonts w:ascii="Bookman Old Style" w:hAnsi="Bookman Old Style"/>
          <w:b/>
          <w:sz w:val="22"/>
          <w:szCs w:val="22"/>
        </w:rPr>
        <w:lastRenderedPageBreak/>
        <w:t>15 – DO EQUILÍBRIO ECONÔMICO FINANCEIRO</w:t>
      </w:r>
    </w:p>
    <w:p w:rsidR="00285FC4" w:rsidRPr="000B03AC" w:rsidRDefault="00285FC4" w:rsidP="00285FC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285FC4" w:rsidRPr="000B03AC" w:rsidRDefault="00285FC4" w:rsidP="00285FC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285FC4" w:rsidRPr="000B03AC" w:rsidRDefault="00285FC4" w:rsidP="00285FC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285FC4" w:rsidRPr="000B03AC" w:rsidRDefault="00285FC4" w:rsidP="00285FC4">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285FC4" w:rsidRPr="000B03AC" w:rsidRDefault="00285FC4" w:rsidP="00285FC4">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285FC4" w:rsidRPr="000B03AC" w:rsidRDefault="00285FC4" w:rsidP="00285FC4">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w:t>
      </w:r>
      <w:r>
        <w:rPr>
          <w:rFonts w:ascii="Bookman Old Style" w:hAnsi="Bookman Old Style" w:cs="Arial"/>
          <w:sz w:val="22"/>
          <w:szCs w:val="22"/>
        </w:rPr>
        <w:t>de 12(doze) meses</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285FC4" w:rsidRPr="000B03AC" w:rsidRDefault="00285FC4" w:rsidP="00285FC4">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285FC4" w:rsidRPr="000B03AC" w:rsidRDefault="00285FC4" w:rsidP="00285FC4">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lastRenderedPageBreak/>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285FC4" w:rsidRPr="000B03AC" w:rsidRDefault="00285FC4" w:rsidP="00285FC4">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285FC4" w:rsidRPr="000B03AC" w:rsidRDefault="00285FC4" w:rsidP="00285FC4">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285FC4" w:rsidRPr="000B03AC" w:rsidRDefault="00285FC4" w:rsidP="00285FC4">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285FC4" w:rsidRPr="000B03AC" w:rsidRDefault="00285FC4" w:rsidP="00285FC4">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285FC4" w:rsidRPr="000B03AC" w:rsidRDefault="00285FC4" w:rsidP="00285FC4">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285FC4" w:rsidRPr="000B03AC" w:rsidRDefault="00285FC4" w:rsidP="00285FC4">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285FC4" w:rsidRPr="000B03AC" w:rsidRDefault="00285FC4" w:rsidP="00285FC4">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pelos licitantes presentes na sessão.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18.6 – O resultado final desta licitação será divulgado no quadro de avisos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 e Diário Oficial dos Municípios do Piauí.</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285FC4" w:rsidRPr="000B03AC" w:rsidRDefault="00285FC4" w:rsidP="00285FC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18.9 – Omissões, equívocos meramente formais, fatos supervenientes, conflitos ou outras situações porventura v</w:t>
      </w:r>
      <w:r>
        <w:rPr>
          <w:rFonts w:ascii="Bookman Old Style" w:hAnsi="Bookman Old Style"/>
          <w:sz w:val="22"/>
          <w:szCs w:val="22"/>
        </w:rPr>
        <w:t>ivenciadas, serão decididos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com vistas a conferir agilidad</w:t>
      </w:r>
      <w:r>
        <w:rPr>
          <w:rFonts w:ascii="Bookman Old Style" w:hAnsi="Bookman Old Style"/>
          <w:sz w:val="22"/>
          <w:szCs w:val="22"/>
        </w:rPr>
        <w:t>e ao feito, ficando facultado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destinada a esclarecer ou a complementar a instrução do processo, na forma do art. 43 § 3º da Lei nº 8.666/93.</w:t>
      </w:r>
    </w:p>
    <w:p w:rsidR="00285FC4" w:rsidRPr="000B03AC" w:rsidRDefault="00285FC4" w:rsidP="00285FC4">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285FC4" w:rsidRPr="000B03AC" w:rsidRDefault="00285FC4" w:rsidP="00285FC4">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285FC4" w:rsidRPr="000B03AC" w:rsidRDefault="00285FC4" w:rsidP="00285FC4">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285FC4" w:rsidRPr="000B03AC" w:rsidRDefault="00285FC4" w:rsidP="00285FC4">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r>
        <w:rPr>
          <w:rFonts w:ascii="Bookman Old Style" w:hAnsi="Bookman Old Style"/>
          <w:sz w:val="22"/>
          <w:szCs w:val="22"/>
        </w:rPr>
        <w:t>São Gonçalo do Piauí</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285FC4" w:rsidRPr="000B03AC" w:rsidRDefault="00285FC4" w:rsidP="00285FC4">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 xml:space="preserve">18.14 – Maiores informações poderão ser adquiridas na sede desta Prefeitura,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SANTO ANTÔNIO DOS MILAGRES</w:t>
      </w:r>
      <w:proofErr w:type="gramStart"/>
      <w:r>
        <w:rPr>
          <w:rFonts w:ascii="Bookman Old Style" w:hAnsi="Bookman Old Style"/>
          <w:sz w:val="22"/>
          <w:szCs w:val="22"/>
        </w:rPr>
        <w:t xml:space="preserve">  </w:t>
      </w:r>
      <w:proofErr w:type="gramEnd"/>
      <w:r>
        <w:rPr>
          <w:rFonts w:ascii="Bookman Old Style" w:hAnsi="Bookman Old Style"/>
          <w:sz w:val="22"/>
          <w:szCs w:val="22"/>
        </w:rPr>
        <w:t>– Piauí, fone/fax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285FC4" w:rsidRPr="000B03AC" w:rsidRDefault="00285FC4" w:rsidP="00285FC4">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31</w:t>
      </w:r>
      <w:r w:rsidRPr="000B03AC">
        <w:rPr>
          <w:rFonts w:ascii="Bookman Old Style" w:hAnsi="Bookman Old Style"/>
          <w:sz w:val="22"/>
          <w:szCs w:val="22"/>
        </w:rPr>
        <w:t xml:space="preserve"> de </w:t>
      </w:r>
      <w:r>
        <w:rPr>
          <w:rFonts w:ascii="Bookman Old Style" w:hAnsi="Bookman Old Style"/>
          <w:sz w:val="22"/>
          <w:szCs w:val="22"/>
        </w:rPr>
        <w:t>janeiro</w:t>
      </w:r>
      <w:r w:rsidRPr="000B03AC">
        <w:rPr>
          <w:rFonts w:ascii="Bookman Old Style" w:hAnsi="Bookman Old Style"/>
          <w:sz w:val="22"/>
          <w:szCs w:val="22"/>
        </w:rPr>
        <w:t xml:space="preserve"> de </w:t>
      </w:r>
      <w:r>
        <w:rPr>
          <w:rFonts w:ascii="Bookman Old Style" w:hAnsi="Bookman Old Style"/>
          <w:sz w:val="22"/>
          <w:szCs w:val="22"/>
        </w:rPr>
        <w:t>2014</w:t>
      </w:r>
      <w:r w:rsidRPr="000B03AC">
        <w:rPr>
          <w:rFonts w:ascii="Bookman Old Style" w:hAnsi="Bookman Old Style"/>
          <w:sz w:val="22"/>
          <w:szCs w:val="22"/>
        </w:rPr>
        <w:t>.</w:t>
      </w:r>
    </w:p>
    <w:p w:rsidR="00285FC4" w:rsidRPr="000B03AC" w:rsidRDefault="00285FC4" w:rsidP="00285FC4">
      <w:pPr>
        <w:tabs>
          <w:tab w:val="left" w:pos="9099"/>
        </w:tabs>
        <w:ind w:right="96"/>
        <w:rPr>
          <w:rFonts w:ascii="Bookman Old Style" w:hAnsi="Bookman Old Style"/>
          <w:sz w:val="22"/>
          <w:szCs w:val="22"/>
        </w:rPr>
      </w:pPr>
    </w:p>
    <w:p w:rsidR="00285FC4" w:rsidRPr="000B03AC" w:rsidRDefault="00285FC4" w:rsidP="00285FC4">
      <w:pPr>
        <w:tabs>
          <w:tab w:val="left" w:pos="9099"/>
        </w:tabs>
        <w:ind w:right="96"/>
        <w:rPr>
          <w:rFonts w:ascii="Bookman Old Style" w:hAnsi="Bookman Old Style"/>
          <w:sz w:val="22"/>
          <w:szCs w:val="22"/>
        </w:rPr>
      </w:pPr>
    </w:p>
    <w:p w:rsidR="00285FC4" w:rsidRPr="000B03AC" w:rsidRDefault="00285FC4" w:rsidP="00285FC4">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285FC4" w:rsidRPr="000B03AC" w:rsidRDefault="00285FC4" w:rsidP="00285FC4">
      <w:pPr>
        <w:tabs>
          <w:tab w:val="left" w:pos="9099"/>
        </w:tabs>
        <w:ind w:right="96"/>
        <w:rPr>
          <w:rFonts w:ascii="Bookman Old Style" w:hAnsi="Bookman Old Style"/>
          <w:sz w:val="22"/>
          <w:szCs w:val="22"/>
        </w:rPr>
      </w:pPr>
      <w:r>
        <w:rPr>
          <w:rFonts w:ascii="Bookman Old Style" w:hAnsi="Bookman Old Style"/>
          <w:sz w:val="22"/>
          <w:szCs w:val="22"/>
        </w:rPr>
        <w:t>Pregoeiro</w:t>
      </w:r>
    </w:p>
    <w:p w:rsidR="00285FC4" w:rsidRPr="000B03AC" w:rsidRDefault="00285FC4" w:rsidP="00285FC4">
      <w:pPr>
        <w:tabs>
          <w:tab w:val="left" w:pos="9099"/>
        </w:tabs>
        <w:ind w:right="96"/>
        <w:rPr>
          <w:rFonts w:ascii="Bookman Old Style" w:hAnsi="Bookman Old Style"/>
          <w:sz w:val="22"/>
          <w:szCs w:val="22"/>
        </w:rPr>
      </w:pPr>
    </w:p>
    <w:p w:rsidR="00285FC4" w:rsidRPr="000B03AC" w:rsidRDefault="00285FC4" w:rsidP="00285FC4">
      <w:pPr>
        <w:rPr>
          <w:rFonts w:ascii="Bookman Old Style" w:hAnsi="Bookman Old Style"/>
          <w:b/>
          <w:sz w:val="22"/>
          <w:szCs w:val="22"/>
        </w:rPr>
      </w:pPr>
    </w:p>
    <w:p w:rsidR="00285FC4" w:rsidRPr="000B03AC" w:rsidRDefault="00285FC4" w:rsidP="00285FC4">
      <w:pPr>
        <w:pStyle w:val="Cabealho"/>
        <w:outlineLvl w:val="0"/>
        <w:rPr>
          <w:rFonts w:ascii="Bookman Old Style" w:hAnsi="Bookman Old Style"/>
          <w:b/>
        </w:rPr>
      </w:pPr>
    </w:p>
    <w:p w:rsidR="00285FC4" w:rsidRPr="000B03AC" w:rsidRDefault="00285FC4" w:rsidP="00285FC4">
      <w:pPr>
        <w:pStyle w:val="Cabealho"/>
        <w:outlineLvl w:val="0"/>
        <w:rPr>
          <w:rFonts w:ascii="Bookman Old Style" w:hAnsi="Bookman Old Style"/>
          <w:b/>
        </w:rPr>
      </w:pPr>
    </w:p>
    <w:p w:rsidR="00285FC4" w:rsidRPr="000B03AC" w:rsidRDefault="00285FC4" w:rsidP="00285FC4">
      <w:pPr>
        <w:pStyle w:val="Cabealho"/>
        <w:outlineLvl w:val="0"/>
        <w:rPr>
          <w:rFonts w:ascii="Bookman Old Style" w:hAnsi="Bookman Old Style"/>
          <w:b/>
        </w:rPr>
      </w:pPr>
    </w:p>
    <w:p w:rsidR="00285FC4" w:rsidRPr="000B03AC" w:rsidRDefault="00285FC4" w:rsidP="00285FC4">
      <w:pPr>
        <w:pStyle w:val="Cabealho"/>
        <w:outlineLvl w:val="0"/>
        <w:rPr>
          <w:rFonts w:ascii="Bookman Old Style" w:hAnsi="Bookman Old Style"/>
          <w:b/>
        </w:rPr>
      </w:pPr>
    </w:p>
    <w:p w:rsidR="00285FC4" w:rsidRPr="000B03AC" w:rsidRDefault="00285FC4" w:rsidP="00285FC4">
      <w:pPr>
        <w:pStyle w:val="Cabealho"/>
        <w:outlineLvl w:val="0"/>
        <w:rPr>
          <w:rFonts w:ascii="Bookman Old Style" w:hAnsi="Bookman Old Style"/>
          <w:b/>
        </w:rPr>
      </w:pPr>
    </w:p>
    <w:p w:rsidR="00285FC4" w:rsidRPr="000B03AC" w:rsidRDefault="00285FC4" w:rsidP="00285FC4">
      <w:pPr>
        <w:pStyle w:val="Cabealho"/>
        <w:outlineLvl w:val="0"/>
        <w:rPr>
          <w:rFonts w:ascii="Bookman Old Style" w:hAnsi="Bookman Old Style"/>
          <w:b/>
        </w:rPr>
      </w:pPr>
    </w:p>
    <w:p w:rsidR="00285FC4" w:rsidRPr="000B03AC" w:rsidRDefault="00285FC4" w:rsidP="00285FC4">
      <w:pPr>
        <w:pStyle w:val="Cabealho"/>
        <w:outlineLvl w:val="0"/>
        <w:rPr>
          <w:rFonts w:ascii="Bookman Old Style" w:hAnsi="Bookman Old Style"/>
          <w:b/>
        </w:rPr>
      </w:pPr>
    </w:p>
    <w:p w:rsidR="00285FC4" w:rsidRPr="000B03AC" w:rsidRDefault="00285FC4" w:rsidP="00285FC4">
      <w:pPr>
        <w:rPr>
          <w:rFonts w:ascii="Bookman Old Style" w:hAnsi="Bookman Old Style"/>
          <w:b/>
          <w:sz w:val="22"/>
          <w:szCs w:val="22"/>
        </w:rPr>
      </w:pPr>
    </w:p>
    <w:p w:rsidR="00285FC4" w:rsidRPr="000B03AC" w:rsidRDefault="00285FC4" w:rsidP="00285FC4">
      <w:pPr>
        <w:pStyle w:val="Cabealho"/>
        <w:outlineLvl w:val="0"/>
        <w:rPr>
          <w:rFonts w:ascii="Bookman Old Style" w:hAnsi="Bookman Old Style"/>
          <w:b/>
        </w:rPr>
      </w:pPr>
    </w:p>
    <w:p w:rsidR="003B593C" w:rsidRDefault="003B593C"/>
    <w:sectPr w:rsidR="003B593C" w:rsidSect="00245A46">
      <w:headerReference w:type="default" r:id="rId6"/>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B7" w:rsidRPr="00E7770E" w:rsidRDefault="00285FC4" w:rsidP="00245A46">
    <w:pPr>
      <w:pStyle w:val="Cabealho"/>
    </w:pPr>
    <w:r>
      <w:rPr>
        <w:noProof/>
      </w:rPr>
      <w:drawing>
        <wp:inline distT="0" distB="0" distL="0" distR="0" wp14:anchorId="599A6234" wp14:editId="12B656B6">
          <wp:extent cx="5400675" cy="1459001"/>
          <wp:effectExtent l="19050" t="0" r="9525" b="0"/>
          <wp:docPr id="16"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F49"/>
    <w:multiLevelType w:val="hybridMultilevel"/>
    <w:tmpl w:val="F30213BC"/>
    <w:lvl w:ilvl="0" w:tplc="98B260D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C4"/>
    <w:rsid w:val="00285FC4"/>
    <w:rsid w:val="003B59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C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85FC4"/>
    <w:pPr>
      <w:keepNext/>
      <w:jc w:val="center"/>
      <w:outlineLvl w:val="0"/>
    </w:pPr>
    <w:rPr>
      <w:b/>
      <w:bCs/>
      <w:sz w:val="30"/>
      <w:u w:val="single"/>
    </w:rPr>
  </w:style>
  <w:style w:type="paragraph" w:styleId="Ttulo2">
    <w:name w:val="heading 2"/>
    <w:basedOn w:val="Normal"/>
    <w:next w:val="Normal"/>
    <w:link w:val="Ttulo2Char"/>
    <w:unhideWhenUsed/>
    <w:qFormat/>
    <w:rsid w:val="00285F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285FC4"/>
    <w:pPr>
      <w:keepNext/>
      <w:ind w:firstLine="900"/>
      <w:jc w:val="center"/>
      <w:outlineLvl w:val="2"/>
    </w:pPr>
    <w:rPr>
      <w:b/>
      <w:bCs/>
      <w:sz w:val="22"/>
    </w:rPr>
  </w:style>
  <w:style w:type="paragraph" w:styleId="Ttulo6">
    <w:name w:val="heading 6"/>
    <w:basedOn w:val="Normal"/>
    <w:next w:val="Normal"/>
    <w:link w:val="Ttulo6Char"/>
    <w:qFormat/>
    <w:rsid w:val="00285FC4"/>
    <w:pPr>
      <w:spacing w:before="240" w:after="60"/>
      <w:outlineLvl w:val="5"/>
    </w:pPr>
    <w:rPr>
      <w:b/>
      <w:bCs/>
      <w:sz w:val="22"/>
      <w:szCs w:val="22"/>
    </w:rPr>
  </w:style>
  <w:style w:type="paragraph" w:styleId="Ttulo7">
    <w:name w:val="heading 7"/>
    <w:basedOn w:val="Normal"/>
    <w:next w:val="Normal"/>
    <w:link w:val="Ttulo7Char"/>
    <w:unhideWhenUsed/>
    <w:qFormat/>
    <w:rsid w:val="00285F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5FC4"/>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285FC4"/>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285FC4"/>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285F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85FC4"/>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285FC4"/>
    <w:rPr>
      <w:rFonts w:ascii="Times New Roman" w:eastAsia="Times New Roman" w:hAnsi="Times New Roman" w:cs="Times New Roman"/>
      <w:sz w:val="20"/>
      <w:szCs w:val="20"/>
      <w:lang w:eastAsia="pt-BR"/>
    </w:rPr>
  </w:style>
  <w:style w:type="paragraph" w:styleId="Cabealho">
    <w:name w:val="header"/>
    <w:basedOn w:val="Normal"/>
    <w:link w:val="CabealhoChar"/>
    <w:rsid w:val="00285FC4"/>
    <w:pPr>
      <w:tabs>
        <w:tab w:val="center" w:pos="4252"/>
        <w:tab w:val="right" w:pos="8504"/>
      </w:tabs>
    </w:pPr>
  </w:style>
  <w:style w:type="character" w:customStyle="1" w:styleId="CabealhoChar1">
    <w:name w:val="Cabeçalho Char1"/>
    <w:basedOn w:val="Fontepargpadro"/>
    <w:uiPriority w:val="99"/>
    <w:semiHidden/>
    <w:rsid w:val="00285FC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285FC4"/>
    <w:pPr>
      <w:tabs>
        <w:tab w:val="center" w:pos="4252"/>
        <w:tab w:val="right" w:pos="8504"/>
      </w:tabs>
    </w:pPr>
  </w:style>
  <w:style w:type="character" w:customStyle="1" w:styleId="RodapChar">
    <w:name w:val="Rodapé Char"/>
    <w:basedOn w:val="Fontepargpadro"/>
    <w:link w:val="Rodap"/>
    <w:uiPriority w:val="99"/>
    <w:semiHidden/>
    <w:rsid w:val="00285FC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85FC4"/>
    <w:rPr>
      <w:rFonts w:ascii="Tahoma" w:hAnsi="Tahoma" w:cs="Tahoma"/>
      <w:sz w:val="16"/>
      <w:szCs w:val="16"/>
    </w:rPr>
  </w:style>
  <w:style w:type="character" w:customStyle="1" w:styleId="TextodebaloChar">
    <w:name w:val="Texto de balão Char"/>
    <w:basedOn w:val="Fontepargpadro"/>
    <w:link w:val="Textodebalo"/>
    <w:uiPriority w:val="99"/>
    <w:semiHidden/>
    <w:rsid w:val="00285FC4"/>
    <w:rPr>
      <w:rFonts w:ascii="Tahoma" w:eastAsia="Times New Roman" w:hAnsi="Tahoma" w:cs="Tahoma"/>
      <w:sz w:val="16"/>
      <w:szCs w:val="16"/>
      <w:lang w:eastAsia="pt-BR"/>
    </w:rPr>
  </w:style>
  <w:style w:type="paragraph" w:styleId="Recuodecorpodetexto">
    <w:name w:val="Body Text Indent"/>
    <w:basedOn w:val="Normal"/>
    <w:link w:val="RecuodecorpodetextoChar"/>
    <w:rsid w:val="00285FC4"/>
    <w:pPr>
      <w:ind w:firstLine="540"/>
      <w:jc w:val="both"/>
    </w:pPr>
    <w:rPr>
      <w:sz w:val="24"/>
      <w:szCs w:val="24"/>
    </w:rPr>
  </w:style>
  <w:style w:type="character" w:customStyle="1" w:styleId="RecuodecorpodetextoChar">
    <w:name w:val="Recuo de corpo de texto Char"/>
    <w:basedOn w:val="Fontepargpadro"/>
    <w:link w:val="Recuodecorpodetexto"/>
    <w:rsid w:val="00285FC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85FC4"/>
    <w:pPr>
      <w:spacing w:after="120"/>
    </w:pPr>
  </w:style>
  <w:style w:type="character" w:customStyle="1" w:styleId="CorpodetextoChar">
    <w:name w:val="Corpo de texto Char"/>
    <w:basedOn w:val="Fontepargpadro"/>
    <w:link w:val="Corpodetexto"/>
    <w:rsid w:val="00285FC4"/>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285FC4"/>
    <w:pPr>
      <w:spacing w:after="120" w:line="480" w:lineRule="auto"/>
    </w:pPr>
  </w:style>
  <w:style w:type="character" w:customStyle="1" w:styleId="Corpodetexto2Char">
    <w:name w:val="Corpo de texto 2 Char"/>
    <w:basedOn w:val="Fontepargpadro"/>
    <w:link w:val="Corpodetexto2"/>
    <w:rsid w:val="00285FC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285FC4"/>
    <w:pPr>
      <w:spacing w:after="120" w:line="480" w:lineRule="auto"/>
      <w:ind w:left="283"/>
    </w:pPr>
  </w:style>
  <w:style w:type="character" w:customStyle="1" w:styleId="Recuodecorpodetexto2Char">
    <w:name w:val="Recuo de corpo de texto 2 Char"/>
    <w:basedOn w:val="Fontepargpadro"/>
    <w:link w:val="Recuodecorpodetexto2"/>
    <w:rsid w:val="00285FC4"/>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285FC4"/>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285FC4"/>
    <w:pPr>
      <w:spacing w:after="120"/>
    </w:pPr>
    <w:rPr>
      <w:sz w:val="16"/>
      <w:szCs w:val="16"/>
    </w:rPr>
  </w:style>
  <w:style w:type="character" w:customStyle="1" w:styleId="Corpodetexto3Char1">
    <w:name w:val="Corpo de texto 3 Char1"/>
    <w:basedOn w:val="Fontepargpadro"/>
    <w:uiPriority w:val="99"/>
    <w:semiHidden/>
    <w:rsid w:val="00285FC4"/>
    <w:rPr>
      <w:rFonts w:ascii="Times New Roman" w:eastAsia="Times New Roman" w:hAnsi="Times New Roman" w:cs="Times New Roman"/>
      <w:sz w:val="16"/>
      <w:szCs w:val="16"/>
      <w:lang w:eastAsia="pt-BR"/>
    </w:rPr>
  </w:style>
  <w:style w:type="paragraph" w:styleId="NormalWeb">
    <w:name w:val="Normal (Web)"/>
    <w:basedOn w:val="Normal"/>
    <w:rsid w:val="00285FC4"/>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285FC4"/>
    <w:rPr>
      <w:b/>
      <w:bCs/>
    </w:rPr>
  </w:style>
  <w:style w:type="paragraph" w:customStyle="1" w:styleId="gem1Char">
    <w:name w:val="gem1 Char"/>
    <w:basedOn w:val="Normal"/>
    <w:rsid w:val="00285FC4"/>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285FC4"/>
    <w:pPr>
      <w:tabs>
        <w:tab w:val="num" w:pos="0"/>
        <w:tab w:val="num" w:pos="360"/>
      </w:tabs>
      <w:jc w:val="both"/>
    </w:pPr>
    <w:rPr>
      <w:sz w:val="24"/>
      <w:szCs w:val="24"/>
    </w:rPr>
  </w:style>
  <w:style w:type="paragraph" w:styleId="PargrafodaLista">
    <w:name w:val="List Paragraph"/>
    <w:basedOn w:val="Normal"/>
    <w:qFormat/>
    <w:rsid w:val="00285FC4"/>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C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85FC4"/>
    <w:pPr>
      <w:keepNext/>
      <w:jc w:val="center"/>
      <w:outlineLvl w:val="0"/>
    </w:pPr>
    <w:rPr>
      <w:b/>
      <w:bCs/>
      <w:sz w:val="30"/>
      <w:u w:val="single"/>
    </w:rPr>
  </w:style>
  <w:style w:type="paragraph" w:styleId="Ttulo2">
    <w:name w:val="heading 2"/>
    <w:basedOn w:val="Normal"/>
    <w:next w:val="Normal"/>
    <w:link w:val="Ttulo2Char"/>
    <w:unhideWhenUsed/>
    <w:qFormat/>
    <w:rsid w:val="00285F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285FC4"/>
    <w:pPr>
      <w:keepNext/>
      <w:ind w:firstLine="900"/>
      <w:jc w:val="center"/>
      <w:outlineLvl w:val="2"/>
    </w:pPr>
    <w:rPr>
      <w:b/>
      <w:bCs/>
      <w:sz w:val="22"/>
    </w:rPr>
  </w:style>
  <w:style w:type="paragraph" w:styleId="Ttulo6">
    <w:name w:val="heading 6"/>
    <w:basedOn w:val="Normal"/>
    <w:next w:val="Normal"/>
    <w:link w:val="Ttulo6Char"/>
    <w:qFormat/>
    <w:rsid w:val="00285FC4"/>
    <w:pPr>
      <w:spacing w:before="240" w:after="60"/>
      <w:outlineLvl w:val="5"/>
    </w:pPr>
    <w:rPr>
      <w:b/>
      <w:bCs/>
      <w:sz w:val="22"/>
      <w:szCs w:val="22"/>
    </w:rPr>
  </w:style>
  <w:style w:type="paragraph" w:styleId="Ttulo7">
    <w:name w:val="heading 7"/>
    <w:basedOn w:val="Normal"/>
    <w:next w:val="Normal"/>
    <w:link w:val="Ttulo7Char"/>
    <w:unhideWhenUsed/>
    <w:qFormat/>
    <w:rsid w:val="00285F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5FC4"/>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285FC4"/>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285FC4"/>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285F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85FC4"/>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285FC4"/>
    <w:rPr>
      <w:rFonts w:ascii="Times New Roman" w:eastAsia="Times New Roman" w:hAnsi="Times New Roman" w:cs="Times New Roman"/>
      <w:sz w:val="20"/>
      <w:szCs w:val="20"/>
      <w:lang w:eastAsia="pt-BR"/>
    </w:rPr>
  </w:style>
  <w:style w:type="paragraph" w:styleId="Cabealho">
    <w:name w:val="header"/>
    <w:basedOn w:val="Normal"/>
    <w:link w:val="CabealhoChar"/>
    <w:rsid w:val="00285FC4"/>
    <w:pPr>
      <w:tabs>
        <w:tab w:val="center" w:pos="4252"/>
        <w:tab w:val="right" w:pos="8504"/>
      </w:tabs>
    </w:pPr>
  </w:style>
  <w:style w:type="character" w:customStyle="1" w:styleId="CabealhoChar1">
    <w:name w:val="Cabeçalho Char1"/>
    <w:basedOn w:val="Fontepargpadro"/>
    <w:uiPriority w:val="99"/>
    <w:semiHidden/>
    <w:rsid w:val="00285FC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285FC4"/>
    <w:pPr>
      <w:tabs>
        <w:tab w:val="center" w:pos="4252"/>
        <w:tab w:val="right" w:pos="8504"/>
      </w:tabs>
    </w:pPr>
  </w:style>
  <w:style w:type="character" w:customStyle="1" w:styleId="RodapChar">
    <w:name w:val="Rodapé Char"/>
    <w:basedOn w:val="Fontepargpadro"/>
    <w:link w:val="Rodap"/>
    <w:uiPriority w:val="99"/>
    <w:semiHidden/>
    <w:rsid w:val="00285FC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85FC4"/>
    <w:rPr>
      <w:rFonts w:ascii="Tahoma" w:hAnsi="Tahoma" w:cs="Tahoma"/>
      <w:sz w:val="16"/>
      <w:szCs w:val="16"/>
    </w:rPr>
  </w:style>
  <w:style w:type="character" w:customStyle="1" w:styleId="TextodebaloChar">
    <w:name w:val="Texto de balão Char"/>
    <w:basedOn w:val="Fontepargpadro"/>
    <w:link w:val="Textodebalo"/>
    <w:uiPriority w:val="99"/>
    <w:semiHidden/>
    <w:rsid w:val="00285FC4"/>
    <w:rPr>
      <w:rFonts w:ascii="Tahoma" w:eastAsia="Times New Roman" w:hAnsi="Tahoma" w:cs="Tahoma"/>
      <w:sz w:val="16"/>
      <w:szCs w:val="16"/>
      <w:lang w:eastAsia="pt-BR"/>
    </w:rPr>
  </w:style>
  <w:style w:type="paragraph" w:styleId="Recuodecorpodetexto">
    <w:name w:val="Body Text Indent"/>
    <w:basedOn w:val="Normal"/>
    <w:link w:val="RecuodecorpodetextoChar"/>
    <w:rsid w:val="00285FC4"/>
    <w:pPr>
      <w:ind w:firstLine="540"/>
      <w:jc w:val="both"/>
    </w:pPr>
    <w:rPr>
      <w:sz w:val="24"/>
      <w:szCs w:val="24"/>
    </w:rPr>
  </w:style>
  <w:style w:type="character" w:customStyle="1" w:styleId="RecuodecorpodetextoChar">
    <w:name w:val="Recuo de corpo de texto Char"/>
    <w:basedOn w:val="Fontepargpadro"/>
    <w:link w:val="Recuodecorpodetexto"/>
    <w:rsid w:val="00285FC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85FC4"/>
    <w:pPr>
      <w:spacing w:after="120"/>
    </w:pPr>
  </w:style>
  <w:style w:type="character" w:customStyle="1" w:styleId="CorpodetextoChar">
    <w:name w:val="Corpo de texto Char"/>
    <w:basedOn w:val="Fontepargpadro"/>
    <w:link w:val="Corpodetexto"/>
    <w:rsid w:val="00285FC4"/>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285FC4"/>
    <w:pPr>
      <w:spacing w:after="120" w:line="480" w:lineRule="auto"/>
    </w:pPr>
  </w:style>
  <w:style w:type="character" w:customStyle="1" w:styleId="Corpodetexto2Char">
    <w:name w:val="Corpo de texto 2 Char"/>
    <w:basedOn w:val="Fontepargpadro"/>
    <w:link w:val="Corpodetexto2"/>
    <w:rsid w:val="00285FC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285FC4"/>
    <w:pPr>
      <w:spacing w:after="120" w:line="480" w:lineRule="auto"/>
      <w:ind w:left="283"/>
    </w:pPr>
  </w:style>
  <w:style w:type="character" w:customStyle="1" w:styleId="Recuodecorpodetexto2Char">
    <w:name w:val="Recuo de corpo de texto 2 Char"/>
    <w:basedOn w:val="Fontepargpadro"/>
    <w:link w:val="Recuodecorpodetexto2"/>
    <w:rsid w:val="00285FC4"/>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285FC4"/>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285FC4"/>
    <w:pPr>
      <w:spacing w:after="120"/>
    </w:pPr>
    <w:rPr>
      <w:sz w:val="16"/>
      <w:szCs w:val="16"/>
    </w:rPr>
  </w:style>
  <w:style w:type="character" w:customStyle="1" w:styleId="Corpodetexto3Char1">
    <w:name w:val="Corpo de texto 3 Char1"/>
    <w:basedOn w:val="Fontepargpadro"/>
    <w:uiPriority w:val="99"/>
    <w:semiHidden/>
    <w:rsid w:val="00285FC4"/>
    <w:rPr>
      <w:rFonts w:ascii="Times New Roman" w:eastAsia="Times New Roman" w:hAnsi="Times New Roman" w:cs="Times New Roman"/>
      <w:sz w:val="16"/>
      <w:szCs w:val="16"/>
      <w:lang w:eastAsia="pt-BR"/>
    </w:rPr>
  </w:style>
  <w:style w:type="paragraph" w:styleId="NormalWeb">
    <w:name w:val="Normal (Web)"/>
    <w:basedOn w:val="Normal"/>
    <w:rsid w:val="00285FC4"/>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285FC4"/>
    <w:rPr>
      <w:b/>
      <w:bCs/>
    </w:rPr>
  </w:style>
  <w:style w:type="paragraph" w:customStyle="1" w:styleId="gem1Char">
    <w:name w:val="gem1 Char"/>
    <w:basedOn w:val="Normal"/>
    <w:rsid w:val="00285FC4"/>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285FC4"/>
    <w:pPr>
      <w:tabs>
        <w:tab w:val="num" w:pos="0"/>
        <w:tab w:val="num" w:pos="360"/>
      </w:tabs>
      <w:jc w:val="both"/>
    </w:pPr>
    <w:rPr>
      <w:sz w:val="24"/>
      <w:szCs w:val="24"/>
    </w:rPr>
  </w:style>
  <w:style w:type="paragraph" w:styleId="PargrafodaLista">
    <w:name w:val="List Paragraph"/>
    <w:basedOn w:val="Normal"/>
    <w:qFormat/>
    <w:rsid w:val="00285FC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4744</Words>
  <Characters>25623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2014-02-12T17:25:00Z</dcterms:created>
  <dcterms:modified xsi:type="dcterms:W3CDTF">2014-02-12T17:26:00Z</dcterms:modified>
</cp:coreProperties>
</file>