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60" w:rsidRPr="00BC08B4" w:rsidRDefault="00F06A60" w:rsidP="00F06A60">
      <w:pPr>
        <w:tabs>
          <w:tab w:val="left" w:pos="851"/>
          <w:tab w:val="left" w:pos="1560"/>
        </w:tabs>
        <w:ind w:right="-91"/>
        <w:rPr>
          <w:rFonts w:ascii="Bookman Old Style" w:hAnsi="Bookman Old Style"/>
          <w:b/>
          <w:color w:val="000000"/>
          <w:sz w:val="22"/>
        </w:rPr>
      </w:pPr>
      <w:bookmarkStart w:id="0" w:name="_GoBack"/>
      <w:bookmarkEnd w:id="0"/>
      <w:r>
        <w:rPr>
          <w:rFonts w:ascii="Bookman Old Style" w:hAnsi="Bookman Old Style"/>
          <w:b/>
          <w:color w:val="000000"/>
          <w:sz w:val="22"/>
        </w:rPr>
        <w:t>PROCESSO ADMINISTRATIVO Nº 033/2014</w:t>
      </w:r>
      <w:r w:rsidRPr="00BC08B4">
        <w:rPr>
          <w:rFonts w:ascii="Bookman Old Style" w:hAnsi="Bookman Old Style"/>
          <w:b/>
          <w:color w:val="000000"/>
          <w:sz w:val="22"/>
        </w:rPr>
        <w:t>-CPL</w:t>
      </w:r>
    </w:p>
    <w:p w:rsidR="00F06A60" w:rsidRPr="00BC08B4" w:rsidRDefault="00F06A60" w:rsidP="00F06A60">
      <w:pPr>
        <w:tabs>
          <w:tab w:val="left" w:pos="851"/>
          <w:tab w:val="left" w:pos="1560"/>
        </w:tabs>
        <w:ind w:right="-91"/>
        <w:rPr>
          <w:rFonts w:ascii="Bookman Old Style" w:hAnsi="Bookman Old Style"/>
          <w:b/>
          <w:color w:val="000000"/>
          <w:sz w:val="22"/>
        </w:rPr>
      </w:pPr>
      <w:r>
        <w:rPr>
          <w:rFonts w:ascii="Bookman Old Style" w:hAnsi="Bookman Old Style"/>
          <w:b/>
          <w:color w:val="000000"/>
          <w:sz w:val="22"/>
        </w:rPr>
        <w:t>CONVITE Nº 002/2014</w:t>
      </w:r>
    </w:p>
    <w:p w:rsidR="00F06A60" w:rsidRPr="00BC08B4" w:rsidRDefault="00F06A60" w:rsidP="00F06A60">
      <w:pPr>
        <w:tabs>
          <w:tab w:val="left" w:pos="851"/>
          <w:tab w:val="left" w:pos="1560"/>
        </w:tabs>
        <w:ind w:right="-91"/>
        <w:rPr>
          <w:rFonts w:ascii="Bookman Old Style" w:hAnsi="Bookman Old Style"/>
          <w:b/>
          <w:color w:val="000000"/>
          <w:sz w:val="22"/>
        </w:rPr>
      </w:pPr>
    </w:p>
    <w:p w:rsidR="00F06A60" w:rsidRPr="00BC08B4" w:rsidRDefault="00F06A60" w:rsidP="00F06A60">
      <w:pPr>
        <w:tabs>
          <w:tab w:val="left" w:pos="0"/>
          <w:tab w:val="left" w:pos="1134"/>
        </w:tabs>
        <w:jc w:val="both"/>
        <w:rPr>
          <w:rFonts w:ascii="Bookman Old Style" w:hAnsi="Bookman Old Style"/>
          <w:sz w:val="22"/>
        </w:rPr>
      </w:pPr>
      <w:r w:rsidRPr="00BC08B4">
        <w:rPr>
          <w:rFonts w:ascii="Bookman Old Style" w:hAnsi="Bookman Old Style"/>
          <w:sz w:val="22"/>
        </w:rPr>
        <w:t xml:space="preserve">A </w:t>
      </w:r>
      <w:r w:rsidRPr="00BC08B4">
        <w:rPr>
          <w:rFonts w:ascii="Bookman Old Style" w:hAnsi="Bookman Old Style"/>
          <w:b/>
          <w:sz w:val="22"/>
        </w:rPr>
        <w:t xml:space="preserve">PREFEITURA MUNICIPAL DE </w:t>
      </w:r>
      <w:r>
        <w:rPr>
          <w:rFonts w:ascii="Bookman Old Style" w:hAnsi="Bookman Old Style"/>
          <w:b/>
          <w:sz w:val="22"/>
        </w:rPr>
        <w:t>SANTO ANTÔNIO DOS MILAGRES</w:t>
      </w:r>
      <w:r w:rsidRPr="00BC08B4">
        <w:rPr>
          <w:rFonts w:ascii="Bookman Old Style" w:hAnsi="Bookman Old Style"/>
          <w:b/>
          <w:sz w:val="22"/>
        </w:rPr>
        <w:t xml:space="preserve"> – PIAUÍ</w:t>
      </w:r>
      <w:r w:rsidRPr="00BC08B4">
        <w:rPr>
          <w:rFonts w:ascii="Bookman Old Style" w:hAnsi="Bookman Old Style"/>
          <w:sz w:val="22"/>
        </w:rPr>
        <w:t>, através da Comissão Permanente de Licitação, torna público, para o conhecimento de todos os interessados que realizará licitação, na modalidade</w:t>
      </w:r>
      <w:r w:rsidRPr="00BC08B4">
        <w:rPr>
          <w:rFonts w:ascii="Bookman Old Style" w:hAnsi="Bookman Old Style"/>
          <w:b/>
          <w:sz w:val="22"/>
        </w:rPr>
        <w:t xml:space="preserve"> CONVITE</w:t>
      </w:r>
      <w:r w:rsidRPr="00BC08B4">
        <w:rPr>
          <w:rFonts w:ascii="Bookman Old Style" w:hAnsi="Bookman Old Style"/>
          <w:sz w:val="22"/>
        </w:rPr>
        <w:t xml:space="preserve">, do tipo </w:t>
      </w:r>
      <w:r w:rsidRPr="00BC08B4">
        <w:rPr>
          <w:rFonts w:ascii="Bookman Old Style" w:hAnsi="Bookman Old Style"/>
          <w:b/>
          <w:sz w:val="22"/>
        </w:rPr>
        <w:t xml:space="preserve">MENOR PREÇO e ADJUDICAÇÃO </w:t>
      </w:r>
      <w:r>
        <w:rPr>
          <w:rFonts w:ascii="Bookman Old Style" w:hAnsi="Bookman Old Style"/>
          <w:b/>
          <w:sz w:val="22"/>
        </w:rPr>
        <w:t>GLOBAL</w:t>
      </w:r>
      <w:r w:rsidRPr="00BC08B4">
        <w:rPr>
          <w:rFonts w:ascii="Bookman Old Style" w:hAnsi="Bookman Old Style"/>
          <w:b/>
          <w:sz w:val="22"/>
        </w:rPr>
        <w:t xml:space="preserve">, </w:t>
      </w:r>
      <w:r w:rsidRPr="00BC08B4">
        <w:rPr>
          <w:rFonts w:ascii="Bookman Old Style" w:hAnsi="Bookman Old Style"/>
          <w:sz w:val="22"/>
        </w:rPr>
        <w:t xml:space="preserve">regida pela Lei n.º 8.666/93 e suas alterações posteriores. </w:t>
      </w:r>
    </w:p>
    <w:p w:rsidR="00F06A60" w:rsidRPr="00BC08B4" w:rsidRDefault="00F06A60" w:rsidP="00F06A60">
      <w:pPr>
        <w:tabs>
          <w:tab w:val="left" w:pos="0"/>
          <w:tab w:val="left" w:pos="1134"/>
        </w:tabs>
        <w:jc w:val="both"/>
        <w:rPr>
          <w:rFonts w:ascii="Bookman Old Style" w:hAnsi="Bookman Old Style"/>
          <w:sz w:val="22"/>
        </w:rPr>
      </w:pPr>
      <w:r w:rsidRPr="00BC08B4">
        <w:rPr>
          <w:rFonts w:ascii="Bookman Old Style" w:hAnsi="Bookman Old Style"/>
          <w:sz w:val="22"/>
        </w:rPr>
        <w:t>A reunião para recebimento e abertur</w:t>
      </w:r>
      <w:r>
        <w:rPr>
          <w:rFonts w:ascii="Bookman Old Style" w:hAnsi="Bookman Old Style"/>
          <w:sz w:val="22"/>
        </w:rPr>
        <w:t xml:space="preserve">a dos envelopes dar-se-á às </w:t>
      </w:r>
      <w:proofErr w:type="gramStart"/>
      <w:r>
        <w:rPr>
          <w:rFonts w:ascii="Bookman Old Style" w:hAnsi="Bookman Old Style"/>
          <w:sz w:val="22"/>
        </w:rPr>
        <w:t>09:00</w:t>
      </w:r>
      <w:proofErr w:type="gramEnd"/>
      <w:r>
        <w:rPr>
          <w:rFonts w:ascii="Bookman Old Style" w:hAnsi="Bookman Old Style"/>
          <w:sz w:val="22"/>
        </w:rPr>
        <w:t xml:space="preserve"> horas do dia 16</w:t>
      </w:r>
      <w:r w:rsidRPr="00BC08B4">
        <w:rPr>
          <w:rFonts w:ascii="Bookman Old Style" w:hAnsi="Bookman Old Style"/>
          <w:sz w:val="22"/>
        </w:rPr>
        <w:t xml:space="preserve"> de </w:t>
      </w:r>
      <w:r>
        <w:rPr>
          <w:rFonts w:ascii="Bookman Old Style" w:hAnsi="Bookman Old Style"/>
          <w:sz w:val="22"/>
        </w:rPr>
        <w:t>abril</w:t>
      </w:r>
      <w:r w:rsidRPr="00BC08B4">
        <w:rPr>
          <w:rFonts w:ascii="Bookman Old Style" w:hAnsi="Bookman Old Style"/>
          <w:sz w:val="22"/>
        </w:rPr>
        <w:t xml:space="preserve"> de </w:t>
      </w:r>
      <w:r>
        <w:rPr>
          <w:rFonts w:ascii="Bookman Old Style" w:hAnsi="Bookman Old Style"/>
          <w:sz w:val="22"/>
        </w:rPr>
        <w:t>2014</w:t>
      </w:r>
      <w:r w:rsidRPr="00BC08B4">
        <w:rPr>
          <w:rFonts w:ascii="Bookman Old Style" w:hAnsi="Bookman Old Style"/>
          <w:sz w:val="22"/>
        </w:rPr>
        <w:t xml:space="preserve">, na sala da Comissão de Licitações desta Prefeitura, situada na Avenida </w:t>
      </w:r>
      <w:r>
        <w:rPr>
          <w:rFonts w:ascii="Bookman Old Style" w:hAnsi="Bookman Old Style"/>
          <w:sz w:val="22"/>
        </w:rPr>
        <w:t>Luiz Gomes Vilanova</w:t>
      </w:r>
      <w:r w:rsidRPr="00BC08B4">
        <w:rPr>
          <w:rFonts w:ascii="Bookman Old Style" w:hAnsi="Bookman Old Style"/>
          <w:sz w:val="22"/>
        </w:rPr>
        <w:t>,</w:t>
      </w:r>
      <w:r>
        <w:rPr>
          <w:rFonts w:ascii="Bookman Old Style" w:hAnsi="Bookman Old Style"/>
          <w:sz w:val="22"/>
        </w:rPr>
        <w:t xml:space="preserve"> </w:t>
      </w:r>
      <w:r w:rsidRPr="00BC08B4">
        <w:rPr>
          <w:rFonts w:ascii="Bookman Old Style" w:hAnsi="Bookman Old Style"/>
          <w:sz w:val="22"/>
        </w:rPr>
        <w:t>n</w:t>
      </w:r>
      <w:r>
        <w:rPr>
          <w:rFonts w:ascii="Bookman Old Style" w:hAnsi="Bookman Old Style"/>
          <w:sz w:val="22"/>
        </w:rPr>
        <w:t>º 55</w:t>
      </w:r>
      <w:r w:rsidRPr="00BC08B4">
        <w:rPr>
          <w:rFonts w:ascii="Bookman Old Style" w:hAnsi="Bookman Old Style"/>
          <w:sz w:val="22"/>
        </w:rPr>
        <w:t xml:space="preserve">, centro, </w:t>
      </w:r>
      <w:r>
        <w:rPr>
          <w:rFonts w:ascii="Bookman Old Style" w:hAnsi="Bookman Old Style"/>
          <w:sz w:val="22"/>
        </w:rPr>
        <w:t>SANTO ANTÔNIO DOS MILAGRES</w:t>
      </w:r>
      <w:r w:rsidRPr="00BC08B4">
        <w:rPr>
          <w:rFonts w:ascii="Bookman Old Style" w:hAnsi="Bookman Old Style"/>
          <w:sz w:val="22"/>
        </w:rPr>
        <w:t>-PI, onde podem ser obtidas cópias deste instrumento convocatório em todos os dias úteis, das 8:00 às 12:00 horas.</w:t>
      </w:r>
    </w:p>
    <w:p w:rsidR="00F06A60" w:rsidRPr="00BC08B4" w:rsidRDefault="00F06A60" w:rsidP="00F06A60">
      <w:pPr>
        <w:tabs>
          <w:tab w:val="left" w:pos="0"/>
          <w:tab w:val="left" w:pos="1134"/>
        </w:tabs>
        <w:jc w:val="both"/>
        <w:rPr>
          <w:rFonts w:ascii="Bookman Old Style" w:hAnsi="Bookman Old Style"/>
          <w:color w:val="000000"/>
          <w:sz w:val="22"/>
        </w:rPr>
      </w:pPr>
      <w:r w:rsidRPr="00BC08B4">
        <w:rPr>
          <w:rFonts w:ascii="Bookman Old Style" w:hAnsi="Bookman Old Style"/>
          <w:b/>
          <w:color w:val="000000"/>
          <w:sz w:val="22"/>
        </w:rPr>
        <w:t>1 – DO OBJETO DA LICITAÇÃO</w:t>
      </w:r>
    </w:p>
    <w:p w:rsidR="00F06A60" w:rsidRPr="00CA1F21" w:rsidRDefault="00F06A60" w:rsidP="00F06A60">
      <w:pPr>
        <w:tabs>
          <w:tab w:val="left" w:pos="0"/>
          <w:tab w:val="left" w:pos="709"/>
          <w:tab w:val="left" w:pos="851"/>
          <w:tab w:val="left" w:pos="1134"/>
        </w:tabs>
        <w:ind w:right="-91"/>
        <w:jc w:val="both"/>
        <w:rPr>
          <w:rFonts w:ascii="Bookman Old Style" w:hAnsi="Bookman Old Style"/>
          <w:color w:val="000000"/>
          <w:sz w:val="22"/>
          <w:szCs w:val="22"/>
        </w:rPr>
      </w:pPr>
      <w:r w:rsidRPr="00BC08B4">
        <w:rPr>
          <w:rFonts w:ascii="Bookman Old Style" w:hAnsi="Bookman Old Style"/>
          <w:color w:val="000000"/>
          <w:sz w:val="22"/>
        </w:rPr>
        <w:t>1.1</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Des</w:t>
      </w:r>
      <w:r>
        <w:rPr>
          <w:rFonts w:ascii="Bookman Old Style" w:hAnsi="Bookman Old Style"/>
          <w:color w:val="000000"/>
          <w:sz w:val="22"/>
        </w:rPr>
        <w:t>tina-se a presente licitaç</w:t>
      </w:r>
      <w:r w:rsidRPr="00CA1F21">
        <w:rPr>
          <w:rFonts w:ascii="Bookman Old Style" w:hAnsi="Bookman Old Style"/>
          <w:color w:val="000000"/>
          <w:sz w:val="22"/>
          <w:szCs w:val="22"/>
        </w:rPr>
        <w:t xml:space="preserve">ão </w:t>
      </w:r>
      <w:r>
        <w:rPr>
          <w:rFonts w:ascii="Bookman Old Style" w:hAnsi="Bookman Old Style"/>
          <w:color w:val="000000"/>
          <w:sz w:val="22"/>
          <w:szCs w:val="22"/>
        </w:rPr>
        <w:t>a l</w:t>
      </w:r>
      <w:r>
        <w:rPr>
          <w:rFonts w:ascii="Bookman Old Style" w:hAnsi="Bookman Old Style" w:cs="Arial"/>
          <w:sz w:val="22"/>
          <w:szCs w:val="22"/>
        </w:rPr>
        <w:t>ocação de palco, som, gerador e demais estruturas para a comemoração dos festejos de Santo Antônio, no Município de Santo Antônio dos Milagres</w:t>
      </w:r>
      <w:r w:rsidRPr="00CA1F21">
        <w:rPr>
          <w:rFonts w:ascii="Bookman Old Style" w:hAnsi="Bookman Old Style"/>
          <w:color w:val="000000"/>
          <w:sz w:val="22"/>
          <w:szCs w:val="22"/>
        </w:rPr>
        <w:t xml:space="preserve"> (Portaria nº 448, de 13/09/2002), conforme especificações e quantidades constantes do anexo I. </w:t>
      </w:r>
    </w:p>
    <w:p w:rsidR="00F06A60" w:rsidRPr="00CA1F21" w:rsidRDefault="00F06A60" w:rsidP="00F06A60">
      <w:pPr>
        <w:tabs>
          <w:tab w:val="left" w:pos="0"/>
          <w:tab w:val="left" w:pos="709"/>
          <w:tab w:val="left" w:pos="1418"/>
        </w:tabs>
        <w:ind w:right="-91"/>
        <w:jc w:val="both"/>
        <w:rPr>
          <w:rFonts w:ascii="Bookman Old Style" w:hAnsi="Bookman Old Style"/>
          <w:color w:val="000000"/>
          <w:sz w:val="22"/>
          <w:szCs w:val="22"/>
        </w:rPr>
      </w:pPr>
      <w:r w:rsidRPr="00CA1F21">
        <w:rPr>
          <w:rFonts w:ascii="Bookman Old Style" w:hAnsi="Bookman Old Style"/>
          <w:color w:val="000000"/>
          <w:sz w:val="22"/>
          <w:szCs w:val="22"/>
        </w:rPr>
        <w:t>1.2 – São anexos deste Convite:</w:t>
      </w:r>
    </w:p>
    <w:p w:rsidR="00F06A60" w:rsidRPr="00BC08B4" w:rsidRDefault="00F06A60" w:rsidP="00F06A60">
      <w:pPr>
        <w:tabs>
          <w:tab w:val="left" w:pos="1134"/>
        </w:tabs>
        <w:ind w:right="-91" w:firstLine="1134"/>
        <w:jc w:val="both"/>
        <w:rPr>
          <w:rFonts w:ascii="Bookman Old Style" w:hAnsi="Bookman Old Style"/>
          <w:color w:val="000000"/>
          <w:sz w:val="22"/>
        </w:rPr>
      </w:pPr>
      <w:r w:rsidRPr="00BC08B4">
        <w:rPr>
          <w:rFonts w:ascii="Bookman Old Style" w:hAnsi="Bookman Old Style"/>
          <w:b/>
          <w:color w:val="000000"/>
          <w:sz w:val="22"/>
        </w:rPr>
        <w:t xml:space="preserve">Anexo I – </w:t>
      </w:r>
      <w:r w:rsidRPr="00BC08B4">
        <w:rPr>
          <w:rFonts w:ascii="Bookman Old Style" w:hAnsi="Bookman Old Style"/>
          <w:color w:val="000000"/>
          <w:sz w:val="22"/>
        </w:rPr>
        <w:t>Especificação e quantidades dos objetos da licitação;</w:t>
      </w:r>
    </w:p>
    <w:p w:rsidR="00F06A60" w:rsidRPr="00BC08B4" w:rsidRDefault="00F06A60" w:rsidP="00F06A60">
      <w:pPr>
        <w:tabs>
          <w:tab w:val="left" w:pos="1134"/>
        </w:tabs>
        <w:ind w:right="-91" w:firstLine="1134"/>
        <w:jc w:val="both"/>
        <w:rPr>
          <w:rFonts w:ascii="Bookman Old Style" w:hAnsi="Bookman Old Style"/>
          <w:color w:val="000000"/>
          <w:sz w:val="22"/>
        </w:rPr>
      </w:pPr>
      <w:r w:rsidRPr="00BC08B4">
        <w:rPr>
          <w:rFonts w:ascii="Bookman Old Style" w:hAnsi="Bookman Old Style"/>
          <w:b/>
          <w:color w:val="000000"/>
          <w:sz w:val="22"/>
        </w:rPr>
        <w:t>Anexo II –</w:t>
      </w:r>
      <w:r w:rsidRPr="00BC08B4">
        <w:rPr>
          <w:rFonts w:ascii="Bookman Old Style" w:hAnsi="Bookman Old Style"/>
          <w:color w:val="000000"/>
          <w:sz w:val="22"/>
        </w:rPr>
        <w:t xml:space="preserve"> Preços Médios de Mercado;</w:t>
      </w:r>
    </w:p>
    <w:p w:rsidR="00F06A60" w:rsidRPr="00BC08B4" w:rsidRDefault="00F06A60" w:rsidP="00F06A60">
      <w:pPr>
        <w:tabs>
          <w:tab w:val="left" w:pos="1134"/>
        </w:tabs>
        <w:ind w:right="-91" w:firstLine="1134"/>
        <w:jc w:val="both"/>
        <w:rPr>
          <w:rFonts w:ascii="Bookman Old Style" w:hAnsi="Bookman Old Style"/>
          <w:b/>
          <w:color w:val="000000"/>
          <w:sz w:val="22"/>
        </w:rPr>
      </w:pPr>
      <w:r w:rsidRPr="00BC08B4">
        <w:rPr>
          <w:rFonts w:ascii="Bookman Old Style" w:hAnsi="Bookman Old Style"/>
          <w:b/>
          <w:color w:val="000000"/>
          <w:sz w:val="22"/>
        </w:rPr>
        <w:t>Anexo III</w:t>
      </w:r>
      <w:r w:rsidRPr="00BC08B4">
        <w:rPr>
          <w:rFonts w:ascii="Bookman Old Style" w:hAnsi="Bookman Old Style"/>
          <w:color w:val="000000"/>
          <w:sz w:val="22"/>
        </w:rPr>
        <w:t xml:space="preserve"> - Declaração que não emprega menores;</w:t>
      </w:r>
    </w:p>
    <w:p w:rsidR="00F06A60" w:rsidRPr="00BC08B4" w:rsidRDefault="00F06A60" w:rsidP="00F06A60">
      <w:pPr>
        <w:tabs>
          <w:tab w:val="left" w:pos="1134"/>
        </w:tabs>
        <w:ind w:right="-91" w:firstLine="1134"/>
        <w:jc w:val="both"/>
        <w:rPr>
          <w:rFonts w:ascii="Bookman Old Style" w:hAnsi="Bookman Old Style"/>
          <w:color w:val="000000"/>
          <w:sz w:val="22"/>
        </w:rPr>
      </w:pPr>
      <w:r w:rsidRPr="00BC08B4">
        <w:rPr>
          <w:rFonts w:ascii="Bookman Old Style" w:hAnsi="Bookman Old Style"/>
          <w:b/>
          <w:color w:val="000000"/>
          <w:sz w:val="22"/>
        </w:rPr>
        <w:t>Anexo III –</w:t>
      </w:r>
      <w:r w:rsidRPr="00BC08B4">
        <w:rPr>
          <w:rFonts w:ascii="Bookman Old Style" w:hAnsi="Bookman Old Style"/>
          <w:color w:val="000000"/>
          <w:sz w:val="22"/>
        </w:rPr>
        <w:t xml:space="preserve"> Modelo de Proposta; </w:t>
      </w:r>
      <w:proofErr w:type="gramStart"/>
      <w:r w:rsidRPr="00BC08B4">
        <w:rPr>
          <w:rFonts w:ascii="Bookman Old Style" w:hAnsi="Bookman Old Style"/>
          <w:color w:val="000000"/>
          <w:sz w:val="22"/>
        </w:rPr>
        <w:t>e</w:t>
      </w:r>
      <w:proofErr w:type="gramEnd"/>
    </w:p>
    <w:p w:rsidR="00F06A60" w:rsidRPr="00BC08B4" w:rsidRDefault="00F06A60" w:rsidP="00F06A60">
      <w:pPr>
        <w:keepNext/>
        <w:tabs>
          <w:tab w:val="left" w:pos="0"/>
          <w:tab w:val="left" w:pos="1134"/>
        </w:tabs>
        <w:ind w:right="-91"/>
        <w:jc w:val="both"/>
        <w:outlineLvl w:val="6"/>
        <w:rPr>
          <w:rFonts w:ascii="Bookman Old Style" w:hAnsi="Bookman Old Style"/>
          <w:color w:val="000000"/>
          <w:sz w:val="22"/>
        </w:rPr>
      </w:pPr>
      <w:r w:rsidRPr="00BC08B4">
        <w:rPr>
          <w:rFonts w:ascii="Bookman Old Style" w:hAnsi="Bookman Old Style"/>
          <w:b/>
          <w:color w:val="000000"/>
          <w:sz w:val="22"/>
        </w:rPr>
        <w:tab/>
        <w:t xml:space="preserve">Anexo IV – </w:t>
      </w:r>
      <w:r w:rsidRPr="00BC08B4">
        <w:rPr>
          <w:rFonts w:ascii="Bookman Old Style" w:hAnsi="Bookman Old Style"/>
          <w:color w:val="000000"/>
          <w:sz w:val="22"/>
        </w:rPr>
        <w:t>Minuta de Contrato.</w:t>
      </w:r>
    </w:p>
    <w:p w:rsidR="00F06A60" w:rsidRPr="00BC08B4" w:rsidRDefault="00F06A60" w:rsidP="00F06A60">
      <w:pPr>
        <w:tabs>
          <w:tab w:val="left" w:pos="0"/>
          <w:tab w:val="left" w:pos="720"/>
          <w:tab w:val="left" w:pos="1134"/>
          <w:tab w:val="left" w:pos="1985"/>
        </w:tabs>
        <w:ind w:right="-91"/>
        <w:jc w:val="both"/>
        <w:outlineLvl w:val="0"/>
        <w:rPr>
          <w:rFonts w:ascii="Bookman Old Style" w:hAnsi="Bookman Old Style"/>
          <w:b/>
          <w:color w:val="000000"/>
          <w:sz w:val="22"/>
        </w:rPr>
      </w:pPr>
      <w:r w:rsidRPr="00BC08B4">
        <w:rPr>
          <w:rFonts w:ascii="Bookman Old Style" w:hAnsi="Bookman Old Style"/>
          <w:b/>
          <w:color w:val="000000"/>
          <w:sz w:val="22"/>
        </w:rPr>
        <w:t>2 – DAS CONDIÇÕES DE PARTICIPAÇÃO</w:t>
      </w:r>
    </w:p>
    <w:p w:rsidR="00F06A60" w:rsidRPr="00BC08B4" w:rsidRDefault="00F06A60" w:rsidP="00F06A60">
      <w:pPr>
        <w:tabs>
          <w:tab w:val="left" w:pos="0"/>
          <w:tab w:val="left" w:pos="1134"/>
          <w:tab w:val="left" w:pos="1985"/>
        </w:tabs>
        <w:ind w:right="-91"/>
        <w:jc w:val="both"/>
        <w:rPr>
          <w:rFonts w:ascii="Bookman Old Style" w:hAnsi="Bookman Old Style"/>
          <w:sz w:val="22"/>
        </w:rPr>
      </w:pPr>
      <w:r w:rsidRPr="00BC08B4">
        <w:rPr>
          <w:rFonts w:ascii="Bookman Old Style" w:hAnsi="Bookman Old Style"/>
          <w:color w:val="000000"/>
          <w:sz w:val="22"/>
        </w:rPr>
        <w:t>2.1</w:t>
      </w:r>
      <w:r w:rsidRPr="00BC08B4">
        <w:rPr>
          <w:rFonts w:ascii="Bookman Old Style" w:hAnsi="Bookman Old Style"/>
          <w:b/>
          <w:color w:val="000000"/>
          <w:sz w:val="22"/>
        </w:rPr>
        <w:t xml:space="preserve"> – </w:t>
      </w:r>
      <w:r w:rsidRPr="00BC08B4">
        <w:rPr>
          <w:rFonts w:ascii="Bookman Old Style" w:hAnsi="Bookman Old Style"/>
          <w:color w:val="000000"/>
          <w:sz w:val="22"/>
        </w:rPr>
        <w:t>Poderão participar do presente certame as empresas</w:t>
      </w:r>
      <w:r>
        <w:rPr>
          <w:rFonts w:ascii="Bookman Old Style" w:hAnsi="Bookman Old Style"/>
          <w:color w:val="000000"/>
          <w:sz w:val="22"/>
        </w:rPr>
        <w:t xml:space="preserve"> e pessoas físicas</w:t>
      </w:r>
      <w:r w:rsidRPr="00BC08B4">
        <w:rPr>
          <w:rFonts w:ascii="Bookman Old Style" w:hAnsi="Bookman Old Style"/>
          <w:color w:val="000000"/>
          <w:sz w:val="22"/>
        </w:rPr>
        <w:t xml:space="preserve">, cadastradas ou não, escolhidas e convidadas por este Município, e as cadastradas que manifestarem seu interesse com antecedência de até 24 (vinte e quatro) horas da apresentação das propostas, e que apresentarem toda a documentação exigida nos subitens 5.1., e </w:t>
      </w:r>
      <w:r w:rsidRPr="00BC08B4">
        <w:rPr>
          <w:rFonts w:ascii="Bookman Old Style" w:hAnsi="Bookman Old Style"/>
          <w:sz w:val="22"/>
        </w:rPr>
        <w:t>válidas na data da abertura do procedimento.</w:t>
      </w:r>
      <w:r w:rsidRPr="00BC08B4">
        <w:rPr>
          <w:rFonts w:ascii="Bookman Old Style" w:hAnsi="Bookman Old Style" w:cs="Tahoma"/>
          <w:sz w:val="22"/>
          <w:shd w:val="clear" w:color="auto" w:fill="FFFFFF"/>
        </w:rPr>
        <w:t xml:space="preserve"> Será aplicada a Lei Complementar nº123/2006 às microempresas e empresas de pequeno porte que participarem do certame</w:t>
      </w:r>
      <w:r w:rsidRPr="00BC08B4">
        <w:rPr>
          <w:rFonts w:ascii="Bookman Old Style" w:hAnsi="Bookman Old Style"/>
          <w:sz w:val="22"/>
        </w:rPr>
        <w:t>.</w:t>
      </w:r>
    </w:p>
    <w:p w:rsidR="00F06A60" w:rsidRPr="00BC08B4" w:rsidRDefault="00F06A60" w:rsidP="00F06A60">
      <w:pPr>
        <w:autoSpaceDE w:val="0"/>
        <w:autoSpaceDN w:val="0"/>
        <w:adjustRightInd w:val="0"/>
        <w:jc w:val="both"/>
        <w:rPr>
          <w:rFonts w:ascii="Bookman Old Style" w:hAnsi="Bookman Old Style"/>
          <w:color w:val="000000"/>
          <w:sz w:val="22"/>
        </w:rPr>
      </w:pPr>
      <w:r w:rsidRPr="00BC08B4">
        <w:rPr>
          <w:rFonts w:ascii="Bookman Old Style" w:eastAsia="Calibri" w:hAnsi="Bookman Old Style" w:cs="LeMondeSans"/>
          <w:sz w:val="22"/>
        </w:rPr>
        <w:t xml:space="preserve">2.2 </w:t>
      </w:r>
      <w:r>
        <w:rPr>
          <w:rFonts w:ascii="Bookman Old Style" w:eastAsia="Calibri" w:hAnsi="Bookman Old Style" w:cs="LeMondeSans"/>
          <w:sz w:val="22"/>
        </w:rPr>
        <w:t>-</w:t>
      </w:r>
      <w:r w:rsidRPr="00BC08B4">
        <w:rPr>
          <w:rFonts w:ascii="Bookman Old Style" w:eastAsia="Calibri" w:hAnsi="Bookman Old Style" w:cs="LeMondeSans"/>
          <w:sz w:val="22"/>
        </w:rPr>
        <w:t xml:space="preserve"> </w:t>
      </w:r>
      <w:r w:rsidRPr="00BC08B4">
        <w:rPr>
          <w:rFonts w:ascii="Bookman Old Style" w:hAnsi="Bookman Old Style"/>
          <w:color w:val="000000"/>
          <w:sz w:val="22"/>
        </w:rPr>
        <w:t xml:space="preserve">Ressalta-se que os documentos para habilitação e a proposta devem ser apresentados em envelope distintos, ou seja, um envelope para os documentos de habilitação e outro envelope contendo a proposta, conforme itens </w:t>
      </w:r>
      <w:proofErr w:type="gramStart"/>
      <w:r w:rsidRPr="00BC08B4">
        <w:rPr>
          <w:rFonts w:ascii="Bookman Old Style" w:hAnsi="Bookman Old Style"/>
          <w:color w:val="000000"/>
          <w:sz w:val="22"/>
        </w:rPr>
        <w:t>5</w:t>
      </w:r>
      <w:proofErr w:type="gramEnd"/>
      <w:r w:rsidRPr="00BC08B4">
        <w:rPr>
          <w:rFonts w:ascii="Bookman Old Style" w:hAnsi="Bookman Old Style"/>
          <w:color w:val="000000"/>
          <w:sz w:val="22"/>
        </w:rPr>
        <w:t xml:space="preserve"> e 6 deste Edital.  </w:t>
      </w:r>
    </w:p>
    <w:p w:rsidR="00F06A60" w:rsidRPr="00BC08B4" w:rsidRDefault="00F06A60" w:rsidP="00F06A60">
      <w:pPr>
        <w:tabs>
          <w:tab w:val="left" w:pos="0"/>
          <w:tab w:val="left" w:pos="1134"/>
          <w:tab w:val="left" w:pos="1985"/>
          <w:tab w:val="left" w:pos="2736"/>
        </w:tabs>
        <w:ind w:right="-91"/>
        <w:jc w:val="both"/>
        <w:outlineLvl w:val="0"/>
        <w:rPr>
          <w:rFonts w:ascii="Bookman Old Style" w:hAnsi="Bookman Old Style"/>
          <w:color w:val="000000"/>
          <w:sz w:val="22"/>
        </w:rPr>
      </w:pPr>
      <w:r w:rsidRPr="00BC08B4">
        <w:rPr>
          <w:rFonts w:ascii="Bookman Old Style" w:hAnsi="Bookman Old Style"/>
          <w:b/>
          <w:color w:val="000000"/>
          <w:sz w:val="22"/>
        </w:rPr>
        <w:t>3 – DA REPRESENTAÇÃO LEGAL E CREDENCIAMENTO</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 xml:space="preserve">3.1 </w:t>
      </w:r>
      <w:proofErr w:type="gramStart"/>
      <w:r w:rsidRPr="00BC08B4">
        <w:rPr>
          <w:rFonts w:ascii="Bookman Old Style" w:hAnsi="Bookman Old Style"/>
          <w:color w:val="000000"/>
          <w:sz w:val="22"/>
        </w:rPr>
        <w:t>–Cada</w:t>
      </w:r>
      <w:proofErr w:type="gramEnd"/>
      <w:r w:rsidRPr="00BC08B4">
        <w:rPr>
          <w:rFonts w:ascii="Bookman Old Style" w:hAnsi="Bookman Old Style"/>
          <w:color w:val="000000"/>
          <w:sz w:val="22"/>
        </w:rPr>
        <w:t xml:space="preserve"> licitante poderá participar do presente Convite diretamente ou através de um representante legal que será o único a intervir nas fases do procedimento licitatório e a responder, para todos os atos e efeitos previstos neste instrumento, por sua representada;</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3.2 – O credenciamento do representante legal será feito quando da entrega dos envelopes mediante a apresentação, junto à Comissão Permanente de Licitação, dos documentos abaixo, devidamente autenticados ou cópia acompanhada do original:</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a) Cédula de identidade;</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lastRenderedPageBreak/>
        <w:t>b) Documento que comprove a capacidade de representação, no caso do representante ser sócio-gerente ou diretor da licitante, ou procuração que comprove a outorga de poderes, na forma da lei.</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3.3</w:t>
      </w:r>
      <w:r w:rsidRPr="00BC08B4">
        <w:rPr>
          <w:rFonts w:ascii="Bookman Old Style" w:hAnsi="Bookman Old Style"/>
          <w:b/>
          <w:color w:val="000000"/>
          <w:sz w:val="22"/>
        </w:rPr>
        <w:t xml:space="preserve"> – </w:t>
      </w:r>
      <w:r w:rsidRPr="00BC08B4">
        <w:rPr>
          <w:rFonts w:ascii="Bookman Old Style" w:hAnsi="Bookman Old Style"/>
          <w:color w:val="000000"/>
          <w:sz w:val="22"/>
        </w:rPr>
        <w:t>O representante legal poderá ser substituído por outro devidamente credenciado, não sendo admitida a participação de um mesmo representante para mais de uma empresa licitante;</w:t>
      </w:r>
    </w:p>
    <w:p w:rsidR="00F06A60" w:rsidRPr="00BC08B4" w:rsidRDefault="00F06A60" w:rsidP="00F06A60">
      <w:pPr>
        <w:tabs>
          <w:tab w:val="left" w:pos="0"/>
          <w:tab w:val="left" w:pos="1134"/>
          <w:tab w:val="left" w:pos="1985"/>
        </w:tabs>
        <w:ind w:right="-91"/>
        <w:jc w:val="both"/>
        <w:outlineLvl w:val="0"/>
        <w:rPr>
          <w:rFonts w:ascii="Bookman Old Style" w:hAnsi="Bookman Old Style"/>
          <w:color w:val="000000"/>
          <w:sz w:val="22"/>
        </w:rPr>
      </w:pPr>
      <w:r w:rsidRPr="00BC08B4">
        <w:rPr>
          <w:rFonts w:ascii="Bookman Old Style" w:hAnsi="Bookman Old Style"/>
          <w:b/>
          <w:color w:val="000000"/>
          <w:sz w:val="22"/>
        </w:rPr>
        <w:t>4 – DOS IMPEDIMENTOS À PARTICIPAÇÃO</w:t>
      </w:r>
    </w:p>
    <w:p w:rsidR="00F06A60" w:rsidRPr="00BC08B4" w:rsidRDefault="00F06A60" w:rsidP="00F06A60">
      <w:pPr>
        <w:tabs>
          <w:tab w:val="left" w:pos="1134"/>
        </w:tabs>
        <w:ind w:right="-91"/>
        <w:jc w:val="both"/>
        <w:rPr>
          <w:rFonts w:ascii="Bookman Old Style" w:hAnsi="Bookman Old Style"/>
          <w:color w:val="000000"/>
          <w:sz w:val="22"/>
        </w:rPr>
      </w:pPr>
      <w:r w:rsidRPr="00BC08B4">
        <w:rPr>
          <w:rFonts w:ascii="Bookman Old Style" w:hAnsi="Bookman Old Style"/>
          <w:color w:val="000000"/>
          <w:sz w:val="22"/>
        </w:rPr>
        <w:t>Não poderão participar do presente Convite, empresas que se enquadrarem em uma ou mais das seguintes situações:</w:t>
      </w:r>
    </w:p>
    <w:p w:rsidR="00F06A60" w:rsidRPr="00BC08B4" w:rsidRDefault="00F06A60" w:rsidP="00F06A60">
      <w:pPr>
        <w:tabs>
          <w:tab w:val="left" w:pos="1134"/>
        </w:tabs>
        <w:ind w:right="-91"/>
        <w:jc w:val="both"/>
        <w:rPr>
          <w:rFonts w:ascii="Bookman Old Style" w:hAnsi="Bookman Old Style"/>
          <w:color w:val="000000"/>
          <w:sz w:val="22"/>
        </w:rPr>
      </w:pPr>
      <w:r w:rsidRPr="00BC08B4">
        <w:rPr>
          <w:rFonts w:ascii="Bookman Old Style" w:hAnsi="Bookman Old Style"/>
          <w:color w:val="000000"/>
          <w:sz w:val="22"/>
        </w:rPr>
        <w:t>a) Que tenham sido declaradas inidôneas por qualquer Órgão Público Federal, Estadual, Municipal ou do Distrito Federal;</w:t>
      </w:r>
    </w:p>
    <w:p w:rsidR="00F06A60" w:rsidRPr="00BC08B4" w:rsidRDefault="00F06A60" w:rsidP="00F06A60">
      <w:pPr>
        <w:tabs>
          <w:tab w:val="left" w:pos="-142"/>
          <w:tab w:val="left" w:pos="1134"/>
        </w:tabs>
        <w:ind w:right="-91"/>
        <w:jc w:val="both"/>
        <w:rPr>
          <w:rFonts w:ascii="Bookman Old Style" w:hAnsi="Bookman Old Style"/>
          <w:color w:val="000000"/>
          <w:sz w:val="22"/>
        </w:rPr>
      </w:pPr>
      <w:r w:rsidRPr="00BC08B4">
        <w:rPr>
          <w:rFonts w:ascii="Bookman Old Style" w:hAnsi="Bookman Old Style"/>
          <w:color w:val="000000"/>
          <w:sz w:val="22"/>
        </w:rPr>
        <w:t xml:space="preserve">b) Estejam </w:t>
      </w:r>
      <w:proofErr w:type="gramStart"/>
      <w:r w:rsidRPr="00BC08B4">
        <w:rPr>
          <w:rFonts w:ascii="Bookman Old Style" w:hAnsi="Bookman Old Style"/>
          <w:color w:val="000000"/>
          <w:sz w:val="22"/>
        </w:rPr>
        <w:t>sob regime</w:t>
      </w:r>
      <w:proofErr w:type="gramEnd"/>
      <w:r w:rsidRPr="00BC08B4">
        <w:rPr>
          <w:rFonts w:ascii="Bookman Old Style" w:hAnsi="Bookman Old Style"/>
          <w:color w:val="000000"/>
          <w:sz w:val="22"/>
        </w:rPr>
        <w:t xml:space="preserve"> de concordata ou falência;</w:t>
      </w:r>
    </w:p>
    <w:p w:rsidR="00F06A60" w:rsidRPr="00BC08B4" w:rsidRDefault="00F06A60" w:rsidP="00F06A60">
      <w:pPr>
        <w:tabs>
          <w:tab w:val="left" w:pos="-142"/>
          <w:tab w:val="left" w:pos="1134"/>
        </w:tabs>
        <w:ind w:right="-91"/>
        <w:jc w:val="both"/>
        <w:rPr>
          <w:rFonts w:ascii="Bookman Old Style" w:hAnsi="Bookman Old Style"/>
          <w:color w:val="000000"/>
          <w:sz w:val="22"/>
        </w:rPr>
      </w:pPr>
      <w:r w:rsidRPr="00BC08B4">
        <w:rPr>
          <w:rFonts w:ascii="Bookman Old Style" w:hAnsi="Bookman Old Style"/>
          <w:color w:val="000000"/>
          <w:sz w:val="22"/>
        </w:rPr>
        <w:t>c) Estejam cumprindo suspensão temporária de participação em licitações;</w:t>
      </w:r>
    </w:p>
    <w:p w:rsidR="00F06A60" w:rsidRPr="00BC08B4" w:rsidRDefault="00F06A60" w:rsidP="00F06A60">
      <w:pPr>
        <w:tabs>
          <w:tab w:val="left" w:pos="-142"/>
          <w:tab w:val="left" w:pos="1134"/>
        </w:tabs>
        <w:ind w:right="-91"/>
        <w:jc w:val="both"/>
        <w:rPr>
          <w:rFonts w:ascii="Bookman Old Style" w:hAnsi="Bookman Old Style"/>
          <w:color w:val="000000"/>
          <w:sz w:val="22"/>
        </w:rPr>
      </w:pPr>
      <w:r w:rsidRPr="00BC08B4">
        <w:rPr>
          <w:rFonts w:ascii="Bookman Old Style" w:hAnsi="Bookman Old Style"/>
          <w:color w:val="000000"/>
          <w:sz w:val="22"/>
        </w:rPr>
        <w:t xml:space="preserve">d) </w:t>
      </w:r>
      <w:proofErr w:type="gramStart"/>
      <w:r w:rsidRPr="00BC08B4">
        <w:rPr>
          <w:rFonts w:ascii="Bookman Old Style" w:hAnsi="Bookman Old Style"/>
          <w:color w:val="000000"/>
          <w:sz w:val="22"/>
        </w:rPr>
        <w:t>Encontrem-se</w:t>
      </w:r>
      <w:proofErr w:type="gramEnd"/>
      <w:r w:rsidRPr="00BC08B4">
        <w:rPr>
          <w:rFonts w:ascii="Bookman Old Style" w:hAnsi="Bookman Old Style"/>
          <w:color w:val="000000"/>
          <w:sz w:val="22"/>
        </w:rPr>
        <w:t xml:space="preserve"> em processo de fusão, cisão ou incorporação;</w:t>
      </w:r>
    </w:p>
    <w:p w:rsidR="00F06A60" w:rsidRPr="00BC08B4" w:rsidRDefault="00F06A60" w:rsidP="00F06A60">
      <w:pPr>
        <w:tabs>
          <w:tab w:val="left" w:pos="-142"/>
          <w:tab w:val="left" w:pos="1134"/>
        </w:tabs>
        <w:ind w:right="-91"/>
        <w:jc w:val="both"/>
        <w:rPr>
          <w:rFonts w:ascii="Bookman Old Style" w:hAnsi="Bookman Old Style"/>
          <w:color w:val="000000"/>
          <w:sz w:val="22"/>
        </w:rPr>
      </w:pPr>
      <w:r w:rsidRPr="00BC08B4">
        <w:rPr>
          <w:rFonts w:ascii="Bookman Old Style" w:hAnsi="Bookman Old Style"/>
          <w:color w:val="000000"/>
          <w:sz w:val="22"/>
        </w:rPr>
        <w:t xml:space="preserve">e) Tenham sofrido fato impeditivo superveniente. </w:t>
      </w:r>
    </w:p>
    <w:p w:rsidR="00F06A60" w:rsidRPr="00BC08B4" w:rsidRDefault="00F06A60" w:rsidP="00F06A60">
      <w:pPr>
        <w:keepNext/>
        <w:tabs>
          <w:tab w:val="left" w:pos="1134"/>
        </w:tabs>
        <w:ind w:right="-91"/>
        <w:jc w:val="both"/>
        <w:outlineLvl w:val="1"/>
        <w:rPr>
          <w:rFonts w:ascii="Bookman Old Style" w:hAnsi="Bookman Old Style" w:cs="Arial"/>
          <w:b/>
          <w:bCs/>
          <w:iCs/>
          <w:color w:val="000000"/>
          <w:sz w:val="22"/>
        </w:rPr>
      </w:pPr>
      <w:r w:rsidRPr="00BC08B4">
        <w:rPr>
          <w:rFonts w:ascii="Bookman Old Style" w:hAnsi="Bookman Old Style" w:cs="Arial"/>
          <w:b/>
          <w:bCs/>
          <w:iCs/>
          <w:color w:val="000000"/>
          <w:sz w:val="22"/>
        </w:rPr>
        <w:t>5 – DA DOCUMENTAÇÃO DE HABILITAÇÃO</w:t>
      </w:r>
    </w:p>
    <w:p w:rsidR="00F06A60" w:rsidRPr="00BC08B4" w:rsidRDefault="00F06A60" w:rsidP="00F06A60">
      <w:pPr>
        <w:tabs>
          <w:tab w:val="left" w:pos="1134"/>
        </w:tabs>
        <w:ind w:right="-91"/>
        <w:jc w:val="both"/>
        <w:rPr>
          <w:rFonts w:ascii="Bookman Old Style" w:hAnsi="Bookman Old Style"/>
          <w:color w:val="000000"/>
          <w:sz w:val="22"/>
        </w:rPr>
      </w:pPr>
      <w:r w:rsidRPr="00BC08B4">
        <w:rPr>
          <w:rFonts w:ascii="Bookman Old Style" w:hAnsi="Bookman Old Style"/>
          <w:color w:val="000000"/>
          <w:sz w:val="22"/>
        </w:rPr>
        <w:t>5.1</w:t>
      </w:r>
      <w:r w:rsidRPr="00BC08B4">
        <w:rPr>
          <w:rFonts w:ascii="Bookman Old Style" w:hAnsi="Bookman Old Style"/>
          <w:b/>
          <w:color w:val="000000"/>
          <w:sz w:val="22"/>
        </w:rPr>
        <w:t xml:space="preserve"> – </w:t>
      </w:r>
      <w:r w:rsidRPr="00BC08B4">
        <w:rPr>
          <w:rFonts w:ascii="Bookman Old Style" w:hAnsi="Bookman Old Style"/>
          <w:color w:val="000000"/>
          <w:sz w:val="22"/>
        </w:rPr>
        <w:t>Para se habilitarem ao presente Convite, os interessados deverão apresentar</w:t>
      </w:r>
      <w:r>
        <w:rPr>
          <w:rFonts w:ascii="Bookman Old Style" w:hAnsi="Bookman Old Style"/>
          <w:color w:val="000000"/>
          <w:sz w:val="22"/>
        </w:rPr>
        <w:t xml:space="preserve"> </w:t>
      </w:r>
      <w:r w:rsidRPr="00BC08B4">
        <w:rPr>
          <w:rFonts w:ascii="Bookman Old Style" w:hAnsi="Bookman Old Style"/>
          <w:color w:val="000000"/>
          <w:sz w:val="22"/>
        </w:rPr>
        <w:t xml:space="preserve">os documentos abaixo relacionados, nos termos dos artigos </w:t>
      </w:r>
      <w:smartTag w:uri="urn:schemas-microsoft-com:office:smarttags" w:element="metricconverter">
        <w:smartTagPr>
          <w:attr w:name="ProductID" w:val="27 a"/>
        </w:smartTagPr>
        <w:r w:rsidRPr="00BC08B4">
          <w:rPr>
            <w:rFonts w:ascii="Bookman Old Style" w:hAnsi="Bookman Old Style"/>
            <w:color w:val="000000"/>
            <w:sz w:val="22"/>
          </w:rPr>
          <w:t>27 a</w:t>
        </w:r>
      </w:smartTag>
      <w:r w:rsidRPr="00BC08B4">
        <w:rPr>
          <w:rFonts w:ascii="Bookman Old Style" w:hAnsi="Bookman Old Style"/>
          <w:color w:val="000000"/>
          <w:sz w:val="22"/>
        </w:rPr>
        <w:t xml:space="preserve"> 31 e 32, § 1º, da Lei nº 8.666/93, através de seus representantes, no local, data e </w:t>
      </w:r>
      <w:proofErr w:type="gramStart"/>
      <w:r w:rsidRPr="00BC08B4">
        <w:rPr>
          <w:rFonts w:ascii="Bookman Old Style" w:hAnsi="Bookman Old Style"/>
          <w:color w:val="000000"/>
          <w:sz w:val="22"/>
        </w:rPr>
        <w:t>horário indicados</w:t>
      </w:r>
      <w:proofErr w:type="gramEnd"/>
      <w:r w:rsidRPr="00BC08B4">
        <w:rPr>
          <w:rFonts w:ascii="Bookman Old Style" w:hAnsi="Bookman Old Style"/>
          <w:color w:val="000000"/>
          <w:sz w:val="22"/>
        </w:rPr>
        <w:t xml:space="preserve"> no preâmbulo deste Edital, em envelope inteiramente fechado, contendo em sua parte externa, além da razão social e endereço da licitante, os seguintes dizeres:</w:t>
      </w:r>
    </w:p>
    <w:p w:rsidR="00F06A60" w:rsidRPr="00BC08B4" w:rsidRDefault="00F06A60" w:rsidP="00F06A60">
      <w:pPr>
        <w:tabs>
          <w:tab w:val="left" w:pos="1134"/>
        </w:tabs>
        <w:ind w:right="-91" w:firstLine="1134"/>
        <w:jc w:val="both"/>
        <w:rPr>
          <w:rFonts w:ascii="Bookman Old Style" w:hAnsi="Bookman Old Style"/>
          <w:b/>
          <w:color w:val="000000"/>
          <w:sz w:val="22"/>
        </w:rPr>
      </w:pPr>
    </w:p>
    <w:p w:rsidR="00F06A60" w:rsidRPr="00BC08B4" w:rsidRDefault="00F06A60" w:rsidP="00F06A60">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 xml:space="preserve">PREFEITURA MUNICIPAL DE </w:t>
      </w:r>
      <w:r>
        <w:rPr>
          <w:rFonts w:ascii="Bookman Old Style" w:hAnsi="Bookman Old Style"/>
          <w:b/>
          <w:color w:val="000000"/>
          <w:sz w:val="22"/>
        </w:rPr>
        <w:t>SANTO ANTÔNIO DOS MILAGRES</w:t>
      </w:r>
      <w:r w:rsidRPr="00BC08B4">
        <w:rPr>
          <w:rFonts w:ascii="Bookman Old Style" w:hAnsi="Bookman Old Style"/>
          <w:b/>
          <w:color w:val="000000"/>
          <w:sz w:val="22"/>
        </w:rPr>
        <w:t>-PI</w:t>
      </w:r>
    </w:p>
    <w:p w:rsidR="00F06A60" w:rsidRPr="00BC08B4" w:rsidRDefault="00F06A60" w:rsidP="00F06A60">
      <w:pPr>
        <w:tabs>
          <w:tab w:val="left" w:pos="1134"/>
        </w:tabs>
        <w:ind w:right="-91"/>
        <w:jc w:val="both"/>
        <w:rPr>
          <w:rFonts w:ascii="Bookman Old Style" w:hAnsi="Bookman Old Style"/>
          <w:b/>
          <w:color w:val="000000"/>
          <w:sz w:val="22"/>
        </w:rPr>
      </w:pPr>
      <w:r>
        <w:rPr>
          <w:rFonts w:ascii="Bookman Old Style" w:hAnsi="Bookman Old Style"/>
          <w:b/>
          <w:color w:val="000000"/>
          <w:sz w:val="22"/>
        </w:rPr>
        <w:t>CONVITE Nº 002</w:t>
      </w:r>
      <w:r w:rsidRPr="00BC08B4">
        <w:rPr>
          <w:rFonts w:ascii="Bookman Old Style" w:hAnsi="Bookman Old Style"/>
          <w:b/>
          <w:color w:val="000000"/>
          <w:sz w:val="22"/>
        </w:rPr>
        <w:t>/</w:t>
      </w:r>
      <w:r>
        <w:rPr>
          <w:rFonts w:ascii="Bookman Old Style" w:hAnsi="Bookman Old Style"/>
          <w:b/>
          <w:color w:val="000000"/>
          <w:sz w:val="22"/>
        </w:rPr>
        <w:t>2014</w:t>
      </w:r>
    </w:p>
    <w:p w:rsidR="00F06A60" w:rsidRPr="00BC08B4" w:rsidRDefault="00F06A60" w:rsidP="00F06A60">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COMISSÃO PERMANENTE DE LICITAÇÕES</w:t>
      </w:r>
    </w:p>
    <w:p w:rsidR="00F06A60" w:rsidRPr="00BC08B4" w:rsidRDefault="00F06A60" w:rsidP="00F06A60">
      <w:pPr>
        <w:tabs>
          <w:tab w:val="left" w:pos="1134"/>
        </w:tabs>
        <w:ind w:right="-91"/>
        <w:jc w:val="both"/>
        <w:rPr>
          <w:rFonts w:ascii="Bookman Old Style" w:hAnsi="Bookman Old Style"/>
          <w:b/>
          <w:color w:val="000000"/>
          <w:sz w:val="22"/>
        </w:rPr>
      </w:pPr>
      <w:r>
        <w:rPr>
          <w:rFonts w:ascii="Bookman Old Style" w:hAnsi="Bookman Old Style"/>
          <w:b/>
          <w:color w:val="000000"/>
          <w:sz w:val="22"/>
        </w:rPr>
        <w:t xml:space="preserve">ABERTURA: DIA 16/04/2014 ÀS </w:t>
      </w:r>
      <w:proofErr w:type="gramStart"/>
      <w:r>
        <w:rPr>
          <w:rFonts w:ascii="Bookman Old Style" w:hAnsi="Bookman Old Style"/>
          <w:b/>
          <w:color w:val="000000"/>
          <w:sz w:val="22"/>
        </w:rPr>
        <w:t>09:0</w:t>
      </w:r>
      <w:r w:rsidRPr="00BC08B4">
        <w:rPr>
          <w:rFonts w:ascii="Bookman Old Style" w:hAnsi="Bookman Old Style"/>
          <w:b/>
          <w:color w:val="000000"/>
          <w:sz w:val="22"/>
        </w:rPr>
        <w:t>0</w:t>
      </w:r>
      <w:proofErr w:type="gramEnd"/>
      <w:r w:rsidRPr="00BC08B4">
        <w:rPr>
          <w:rFonts w:ascii="Bookman Old Style" w:hAnsi="Bookman Old Style"/>
          <w:b/>
          <w:color w:val="000000"/>
          <w:sz w:val="22"/>
        </w:rPr>
        <w:t xml:space="preserve"> HORAS</w:t>
      </w:r>
    </w:p>
    <w:p w:rsidR="00F06A60" w:rsidRPr="00BC08B4" w:rsidRDefault="00F06A60" w:rsidP="00F06A60">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DOCUMENTAÇÃO PARA HABILITAÇÃO</w:t>
      </w:r>
    </w:p>
    <w:p w:rsidR="00F06A60" w:rsidRPr="00BC08B4" w:rsidRDefault="00F06A60" w:rsidP="00F06A60">
      <w:pPr>
        <w:tabs>
          <w:tab w:val="left" w:pos="0"/>
          <w:tab w:val="left" w:pos="567"/>
          <w:tab w:val="left" w:pos="810"/>
          <w:tab w:val="left" w:pos="1134"/>
          <w:tab w:val="left" w:pos="1620"/>
        </w:tabs>
        <w:ind w:right="-91"/>
        <w:jc w:val="both"/>
        <w:rPr>
          <w:rFonts w:ascii="Bookman Old Style" w:hAnsi="Bookman Old Style"/>
          <w:color w:val="000000"/>
          <w:sz w:val="22"/>
        </w:rPr>
      </w:pPr>
      <w:r w:rsidRPr="00BC08B4">
        <w:rPr>
          <w:rFonts w:ascii="Bookman Old Style" w:hAnsi="Bookman Old Style"/>
          <w:color w:val="000000"/>
          <w:sz w:val="22"/>
        </w:rPr>
        <w:t>5.1.1 – Documentos obrigados pela Constituição:</w:t>
      </w:r>
    </w:p>
    <w:p w:rsidR="00F06A60" w:rsidRPr="00BC08B4" w:rsidRDefault="00F06A60" w:rsidP="00F06A60">
      <w:pPr>
        <w:tabs>
          <w:tab w:val="left" w:pos="0"/>
          <w:tab w:val="left" w:pos="567"/>
          <w:tab w:val="left" w:pos="810"/>
          <w:tab w:val="left" w:pos="1134"/>
          <w:tab w:val="left" w:pos="1620"/>
        </w:tabs>
        <w:ind w:right="-91"/>
        <w:jc w:val="both"/>
        <w:rPr>
          <w:rFonts w:ascii="Bookman Old Style" w:hAnsi="Bookman Old Style"/>
          <w:color w:val="000000"/>
          <w:sz w:val="22"/>
        </w:rPr>
      </w:pPr>
      <w:r w:rsidRPr="00BC08B4">
        <w:rPr>
          <w:rFonts w:ascii="Bookman Old Style" w:hAnsi="Bookman Old Style"/>
          <w:color w:val="000000"/>
          <w:sz w:val="22"/>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BC08B4">
        <w:rPr>
          <w:rFonts w:ascii="Bookman Old Style" w:hAnsi="Bookman Old Style"/>
          <w:color w:val="000000"/>
          <w:sz w:val="22"/>
        </w:rPr>
        <w:t>perigoso ou insalubre ou menores de dezesseis anos</w:t>
      </w:r>
      <w:proofErr w:type="gramEnd"/>
      <w:r w:rsidRPr="00BC08B4">
        <w:rPr>
          <w:rFonts w:ascii="Bookman Old Style" w:hAnsi="Bookman Old Style"/>
          <w:color w:val="000000"/>
          <w:sz w:val="22"/>
        </w:rPr>
        <w:t>, em qualquer trabalho, salvo na condição de aprendiz, a partir de quatorze anos (Anexo III).</w:t>
      </w:r>
    </w:p>
    <w:p w:rsidR="00F06A60" w:rsidRPr="00BC08B4" w:rsidRDefault="00F06A60" w:rsidP="00F06A60">
      <w:pPr>
        <w:tabs>
          <w:tab w:val="left" w:pos="0"/>
          <w:tab w:val="left" w:pos="567"/>
          <w:tab w:val="left" w:pos="810"/>
          <w:tab w:val="left" w:pos="1134"/>
          <w:tab w:val="left" w:pos="1620"/>
        </w:tabs>
        <w:ind w:right="-91"/>
        <w:jc w:val="both"/>
        <w:rPr>
          <w:rFonts w:ascii="Bookman Old Style" w:hAnsi="Bookman Old Style"/>
          <w:sz w:val="22"/>
        </w:rPr>
      </w:pPr>
      <w:r w:rsidRPr="00BC08B4">
        <w:rPr>
          <w:rFonts w:ascii="Bookman Old Style" w:hAnsi="Bookman Old Style"/>
          <w:sz w:val="22"/>
        </w:rPr>
        <w:t>5.1.2 – Documentos relativos à habilitação jurídica:</w:t>
      </w:r>
    </w:p>
    <w:p w:rsidR="00F06A60" w:rsidRPr="00BC08B4" w:rsidRDefault="00F06A60" w:rsidP="00F06A60">
      <w:pPr>
        <w:tabs>
          <w:tab w:val="left" w:pos="935"/>
        </w:tabs>
        <w:ind w:right="-91"/>
        <w:jc w:val="both"/>
        <w:rPr>
          <w:rFonts w:ascii="Bookman Old Style" w:hAnsi="Bookman Old Style"/>
          <w:sz w:val="22"/>
        </w:rPr>
      </w:pPr>
      <w:r w:rsidRPr="00BC08B4">
        <w:rPr>
          <w:rFonts w:ascii="Bookman Old Style" w:hAnsi="Bookman Old Style"/>
          <w:sz w:val="22"/>
        </w:rPr>
        <w:t xml:space="preserve">a) Contrato social e o último aditivo, </w:t>
      </w:r>
      <w:r w:rsidRPr="00BC08B4">
        <w:rPr>
          <w:rFonts w:ascii="Bookman Old Style" w:hAnsi="Bookman Old Style" w:cs="Arial"/>
          <w:sz w:val="22"/>
        </w:rPr>
        <w:t>requerimento de empresário, no caso de empresa individual, ato constitutivo, estatuto ou contrato social em vigor, devidamente registrado, em se tratando de sociedades comerciais, e no caso de sociedade por ações, acompanhado de documentos de eleição de seus administradores e/ou inscrição do ato constitutivo, no caso de sociedades civis, acompanhada de prova de diretoria em exercício.</w:t>
      </w:r>
    </w:p>
    <w:p w:rsidR="00F06A60" w:rsidRPr="00BC08B4" w:rsidRDefault="00F06A60" w:rsidP="00F06A60">
      <w:pPr>
        <w:tabs>
          <w:tab w:val="left" w:pos="1134"/>
          <w:tab w:val="left" w:pos="2269"/>
        </w:tabs>
        <w:ind w:right="-91"/>
        <w:jc w:val="both"/>
        <w:rPr>
          <w:rFonts w:ascii="Bookman Old Style" w:hAnsi="Bookman Old Style"/>
          <w:color w:val="000000"/>
          <w:sz w:val="22"/>
        </w:rPr>
      </w:pPr>
      <w:r w:rsidRPr="00BC08B4">
        <w:rPr>
          <w:rFonts w:ascii="Bookman Old Style" w:hAnsi="Bookman Old Style"/>
          <w:color w:val="000000"/>
          <w:sz w:val="22"/>
        </w:rPr>
        <w:t>5.1.3 – Documentos relativos à regularidade fiscal:</w:t>
      </w:r>
    </w:p>
    <w:p w:rsidR="00F06A60" w:rsidRPr="00BC08B4" w:rsidRDefault="00F06A60" w:rsidP="00F06A60">
      <w:pPr>
        <w:tabs>
          <w:tab w:val="left" w:pos="0"/>
          <w:tab w:val="left" w:pos="567"/>
          <w:tab w:val="left" w:pos="810"/>
          <w:tab w:val="left" w:pos="1134"/>
          <w:tab w:val="left" w:pos="1620"/>
        </w:tabs>
        <w:ind w:right="-91"/>
        <w:jc w:val="both"/>
        <w:rPr>
          <w:rFonts w:ascii="Bookman Old Style" w:hAnsi="Bookman Old Style"/>
          <w:sz w:val="22"/>
        </w:rPr>
      </w:pPr>
      <w:r w:rsidRPr="00BC08B4">
        <w:rPr>
          <w:rFonts w:ascii="Bookman Old Style" w:hAnsi="Bookman Old Style"/>
          <w:sz w:val="22"/>
        </w:rPr>
        <w:t>a) Cópia atualizada do CNPJ;</w:t>
      </w:r>
    </w:p>
    <w:p w:rsidR="00F06A60" w:rsidRPr="00BC08B4" w:rsidRDefault="00F06A60" w:rsidP="00F06A60">
      <w:pPr>
        <w:tabs>
          <w:tab w:val="left" w:pos="0"/>
          <w:tab w:val="left" w:pos="567"/>
          <w:tab w:val="left" w:pos="810"/>
          <w:tab w:val="left" w:pos="1134"/>
          <w:tab w:val="left" w:pos="1620"/>
        </w:tabs>
        <w:ind w:right="-91"/>
        <w:jc w:val="both"/>
        <w:rPr>
          <w:rFonts w:ascii="Bookman Old Style" w:hAnsi="Bookman Old Style"/>
          <w:sz w:val="22"/>
        </w:rPr>
      </w:pPr>
      <w:r>
        <w:rPr>
          <w:rFonts w:ascii="Bookman Old Style" w:hAnsi="Bookman Old Style"/>
          <w:sz w:val="22"/>
        </w:rPr>
        <w:t xml:space="preserve">b) </w:t>
      </w:r>
      <w:r w:rsidRPr="00BC08B4">
        <w:rPr>
          <w:rFonts w:ascii="Bookman Old Style" w:hAnsi="Bookman Old Style"/>
          <w:sz w:val="22"/>
        </w:rPr>
        <w:t>Cópia do CPF dos sócios;</w:t>
      </w:r>
    </w:p>
    <w:p w:rsidR="00F06A60" w:rsidRPr="00BC08B4" w:rsidRDefault="00F06A60" w:rsidP="00F06A60">
      <w:pPr>
        <w:tabs>
          <w:tab w:val="num" w:pos="1122"/>
        </w:tabs>
        <w:spacing w:after="120"/>
        <w:rPr>
          <w:rFonts w:ascii="Bookman Old Style" w:hAnsi="Bookman Old Style"/>
          <w:sz w:val="22"/>
        </w:rPr>
      </w:pPr>
      <w:r>
        <w:rPr>
          <w:rFonts w:ascii="Bookman Old Style" w:hAnsi="Bookman Old Style"/>
          <w:sz w:val="22"/>
        </w:rPr>
        <w:lastRenderedPageBreak/>
        <w:t xml:space="preserve">c) </w:t>
      </w:r>
      <w:r w:rsidRPr="00BC08B4">
        <w:rPr>
          <w:rFonts w:ascii="Bookman Old Style" w:hAnsi="Bookman Old Style"/>
          <w:sz w:val="22"/>
        </w:rPr>
        <w:t xml:space="preserve">Prova de situação regular perante o Fundo de Garantia do Tempo de Serviço - FGTS (Lei n.º 8.036/90); </w:t>
      </w:r>
      <w:proofErr w:type="gramStart"/>
      <w:r w:rsidRPr="00BC08B4">
        <w:rPr>
          <w:rFonts w:ascii="Bookman Old Style" w:hAnsi="Bookman Old Style"/>
          <w:sz w:val="22"/>
        </w:rPr>
        <w:t>e</w:t>
      </w:r>
      <w:proofErr w:type="gramEnd"/>
    </w:p>
    <w:p w:rsidR="00F06A60" w:rsidRPr="00BC08B4" w:rsidRDefault="00F06A60" w:rsidP="00F06A60">
      <w:pPr>
        <w:tabs>
          <w:tab w:val="left" w:pos="0"/>
          <w:tab w:val="left" w:pos="567"/>
          <w:tab w:val="left" w:pos="810"/>
          <w:tab w:val="left" w:pos="1134"/>
          <w:tab w:val="left" w:pos="1620"/>
        </w:tabs>
        <w:ind w:right="-91"/>
        <w:jc w:val="both"/>
        <w:rPr>
          <w:rFonts w:ascii="Bookman Old Style" w:hAnsi="Bookman Old Style"/>
          <w:sz w:val="22"/>
        </w:rPr>
      </w:pPr>
      <w:r>
        <w:rPr>
          <w:rFonts w:ascii="Bookman Old Style" w:hAnsi="Bookman Old Style"/>
          <w:sz w:val="22"/>
        </w:rPr>
        <w:t>d</w:t>
      </w:r>
      <w:r w:rsidRPr="00BC08B4">
        <w:rPr>
          <w:rFonts w:ascii="Bookman Old Style" w:hAnsi="Bookman Old Style"/>
          <w:sz w:val="22"/>
        </w:rPr>
        <w:t>) Certidão Negativa de Débito - CND (Lei n.º 8.212/91), expedida pelo Instituto Nacional do Seguro Social - INSS.</w:t>
      </w:r>
    </w:p>
    <w:p w:rsidR="00F06A60" w:rsidRPr="00BC08B4" w:rsidRDefault="00F06A60" w:rsidP="00F06A60">
      <w:pPr>
        <w:tabs>
          <w:tab w:val="left" w:pos="0"/>
          <w:tab w:val="left" w:pos="567"/>
          <w:tab w:val="left" w:pos="810"/>
          <w:tab w:val="left" w:pos="1134"/>
          <w:tab w:val="left" w:pos="1620"/>
        </w:tabs>
        <w:ind w:right="-91"/>
        <w:jc w:val="both"/>
        <w:rPr>
          <w:rFonts w:ascii="Bookman Old Style" w:hAnsi="Bookman Old Style"/>
          <w:sz w:val="22"/>
        </w:rPr>
      </w:pPr>
      <w:r w:rsidRPr="00BC08B4">
        <w:rPr>
          <w:rFonts w:ascii="Bookman Old Style" w:hAnsi="Bookman Old Style"/>
          <w:sz w:val="22"/>
        </w:rPr>
        <w:t>5.1.4 – Outros documentos:</w:t>
      </w:r>
    </w:p>
    <w:p w:rsidR="00F06A60" w:rsidRPr="006E5065" w:rsidRDefault="00F06A60" w:rsidP="00F06A60">
      <w:pPr>
        <w:tabs>
          <w:tab w:val="left" w:pos="1134"/>
        </w:tabs>
        <w:jc w:val="both"/>
        <w:rPr>
          <w:rFonts w:ascii="Bookman Old Style" w:hAnsi="Bookman Old Style"/>
          <w:sz w:val="22"/>
        </w:rPr>
      </w:pPr>
      <w:r w:rsidRPr="00BC08B4">
        <w:rPr>
          <w:rFonts w:ascii="Bookman Old Style" w:hAnsi="Bookman Old Style"/>
          <w:sz w:val="22"/>
        </w:rPr>
        <w:t>a) Certidão Negativa de Débitos</w:t>
      </w:r>
      <w:r w:rsidRPr="006E5065">
        <w:rPr>
          <w:rFonts w:ascii="Bookman Old Style" w:hAnsi="Bookman Old Style"/>
          <w:sz w:val="22"/>
        </w:rPr>
        <w:t xml:space="preserve"> Trabalhistas - CNDT (Lei 12.440/2011).</w:t>
      </w:r>
    </w:p>
    <w:p w:rsidR="00F06A60" w:rsidRDefault="00F06A60" w:rsidP="00F06A60">
      <w:pPr>
        <w:tabs>
          <w:tab w:val="left" w:pos="1134"/>
          <w:tab w:val="left" w:pos="1701"/>
        </w:tabs>
        <w:ind w:right="-91"/>
        <w:jc w:val="both"/>
        <w:rPr>
          <w:rFonts w:ascii="Bookman Old Style" w:hAnsi="Bookman Old Style"/>
          <w:color w:val="000000"/>
          <w:sz w:val="22"/>
        </w:rPr>
      </w:pPr>
      <w:r w:rsidRPr="00BC08B4">
        <w:rPr>
          <w:rFonts w:ascii="Bookman Old Style" w:hAnsi="Bookman Old Style"/>
          <w:color w:val="000000"/>
          <w:sz w:val="22"/>
        </w:rPr>
        <w:t>5.1.5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rsidR="00F06A60" w:rsidRPr="00BC08B4" w:rsidRDefault="00F06A60" w:rsidP="00F06A60">
      <w:pPr>
        <w:tabs>
          <w:tab w:val="left" w:pos="1134"/>
          <w:tab w:val="left" w:pos="1701"/>
        </w:tabs>
        <w:ind w:right="-91"/>
        <w:jc w:val="both"/>
        <w:rPr>
          <w:rFonts w:ascii="Bookman Old Style" w:hAnsi="Bookman Old Style"/>
          <w:color w:val="000000"/>
          <w:sz w:val="22"/>
        </w:rPr>
      </w:pPr>
      <w:r>
        <w:rPr>
          <w:rFonts w:ascii="Bookman Old Style" w:hAnsi="Bookman Old Style"/>
          <w:color w:val="000000"/>
          <w:sz w:val="22"/>
        </w:rPr>
        <w:t xml:space="preserve">5.1.6 – </w:t>
      </w:r>
      <w:r w:rsidRPr="00BC08B4">
        <w:rPr>
          <w:rFonts w:ascii="Bookman Old Style" w:hAnsi="Bookman Old Style"/>
          <w:color w:val="000000"/>
          <w:sz w:val="22"/>
        </w:rPr>
        <w:t xml:space="preserve">A não apresentação de documentos ou o não cumprimento de quaisquer das exigências do item 5 - DA DOCUMENTAÇÃO DE HABILITAÇÃO - importará na </w:t>
      </w:r>
      <w:r w:rsidRPr="00BC08B4">
        <w:rPr>
          <w:rFonts w:ascii="Bookman Old Style" w:hAnsi="Bookman Old Style"/>
          <w:b/>
          <w:color w:val="000000"/>
          <w:sz w:val="22"/>
        </w:rPr>
        <w:t>imediata inabilitação</w:t>
      </w:r>
      <w:r w:rsidRPr="00BC08B4">
        <w:rPr>
          <w:rFonts w:ascii="Bookman Old Style" w:hAnsi="Bookman Old Style"/>
          <w:color w:val="000000"/>
          <w:sz w:val="22"/>
        </w:rPr>
        <w:t xml:space="preserve"> da licitante.</w:t>
      </w:r>
    </w:p>
    <w:p w:rsidR="00F06A60" w:rsidRPr="00BC08B4" w:rsidRDefault="00F06A60" w:rsidP="00F06A60">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6 – DA PROPOSTA</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6.1</w:t>
      </w:r>
      <w:r w:rsidRPr="00BC08B4">
        <w:rPr>
          <w:rFonts w:ascii="Bookman Old Style" w:hAnsi="Bookman Old Style"/>
          <w:b/>
          <w:color w:val="000000"/>
          <w:sz w:val="22"/>
        </w:rPr>
        <w:t xml:space="preserve"> – </w:t>
      </w:r>
      <w:r w:rsidRPr="00BC08B4">
        <w:rPr>
          <w:rFonts w:ascii="Bookman Old Style" w:hAnsi="Bookman Old Style"/>
          <w:color w:val="000000"/>
          <w:sz w:val="22"/>
        </w:rPr>
        <w:t>A proposta deverá ser datilografada ou digitada,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F06A60" w:rsidRPr="00BC08B4" w:rsidRDefault="00F06A60" w:rsidP="00F06A60">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 xml:space="preserve">PREFEITURA MUNICIPAL DE </w:t>
      </w:r>
      <w:r>
        <w:rPr>
          <w:rFonts w:ascii="Bookman Old Style" w:hAnsi="Bookman Old Style"/>
          <w:b/>
          <w:color w:val="000000"/>
          <w:sz w:val="22"/>
        </w:rPr>
        <w:t>SANTO ANTÔNIO DOS MILAGRES</w:t>
      </w:r>
      <w:r w:rsidRPr="00BC08B4">
        <w:rPr>
          <w:rFonts w:ascii="Bookman Old Style" w:hAnsi="Bookman Old Style"/>
          <w:b/>
          <w:color w:val="000000"/>
          <w:sz w:val="22"/>
        </w:rPr>
        <w:t>-PI</w:t>
      </w:r>
    </w:p>
    <w:p w:rsidR="00F06A60" w:rsidRPr="00BC08B4" w:rsidRDefault="00F06A60" w:rsidP="00F06A60">
      <w:pPr>
        <w:tabs>
          <w:tab w:val="left" w:pos="1134"/>
        </w:tabs>
        <w:ind w:right="-91"/>
        <w:jc w:val="both"/>
        <w:rPr>
          <w:rFonts w:ascii="Bookman Old Style" w:hAnsi="Bookman Old Style"/>
          <w:b/>
          <w:color w:val="000000"/>
          <w:sz w:val="22"/>
        </w:rPr>
      </w:pPr>
      <w:r>
        <w:rPr>
          <w:rFonts w:ascii="Bookman Old Style" w:hAnsi="Bookman Old Style"/>
          <w:b/>
          <w:color w:val="000000"/>
          <w:sz w:val="22"/>
        </w:rPr>
        <w:t>CONVITE Nº 002</w:t>
      </w:r>
      <w:r w:rsidRPr="00BC08B4">
        <w:rPr>
          <w:rFonts w:ascii="Bookman Old Style" w:hAnsi="Bookman Old Style"/>
          <w:b/>
          <w:color w:val="000000"/>
          <w:sz w:val="22"/>
        </w:rPr>
        <w:t>/</w:t>
      </w:r>
      <w:r>
        <w:rPr>
          <w:rFonts w:ascii="Bookman Old Style" w:hAnsi="Bookman Old Style"/>
          <w:b/>
          <w:color w:val="000000"/>
          <w:sz w:val="22"/>
        </w:rPr>
        <w:t>2014</w:t>
      </w:r>
    </w:p>
    <w:p w:rsidR="00F06A60" w:rsidRPr="00BC08B4" w:rsidRDefault="00F06A60" w:rsidP="00F06A60">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COMISSÃO PERMANENTE DE LICITAÇÕES</w:t>
      </w:r>
    </w:p>
    <w:p w:rsidR="00F06A60" w:rsidRPr="00BC08B4" w:rsidRDefault="00F06A60" w:rsidP="00F06A60">
      <w:pPr>
        <w:tabs>
          <w:tab w:val="left" w:pos="1134"/>
        </w:tabs>
        <w:ind w:right="-91"/>
        <w:jc w:val="both"/>
        <w:rPr>
          <w:rFonts w:ascii="Bookman Old Style" w:hAnsi="Bookman Old Style"/>
          <w:b/>
          <w:color w:val="000000"/>
          <w:sz w:val="22"/>
        </w:rPr>
      </w:pPr>
      <w:r>
        <w:rPr>
          <w:rFonts w:ascii="Bookman Old Style" w:hAnsi="Bookman Old Style"/>
          <w:b/>
          <w:color w:val="000000"/>
          <w:sz w:val="22"/>
        </w:rPr>
        <w:t xml:space="preserve">ABERTURA: DIA 16/04/2014 ÀS </w:t>
      </w:r>
      <w:proofErr w:type="gramStart"/>
      <w:r>
        <w:rPr>
          <w:rFonts w:ascii="Bookman Old Style" w:hAnsi="Bookman Old Style"/>
          <w:b/>
          <w:color w:val="000000"/>
          <w:sz w:val="22"/>
        </w:rPr>
        <w:t>09:0</w:t>
      </w:r>
      <w:r w:rsidRPr="00BC08B4">
        <w:rPr>
          <w:rFonts w:ascii="Bookman Old Style" w:hAnsi="Bookman Old Style"/>
          <w:b/>
          <w:color w:val="000000"/>
          <w:sz w:val="22"/>
        </w:rPr>
        <w:t>0</w:t>
      </w:r>
      <w:proofErr w:type="gramEnd"/>
      <w:r w:rsidRPr="00BC08B4">
        <w:rPr>
          <w:rFonts w:ascii="Bookman Old Style" w:hAnsi="Bookman Old Style"/>
          <w:b/>
          <w:color w:val="000000"/>
          <w:sz w:val="22"/>
        </w:rPr>
        <w:t xml:space="preserve"> HORAS</w:t>
      </w:r>
    </w:p>
    <w:p w:rsidR="00F06A60" w:rsidRPr="00BC08B4" w:rsidRDefault="00F06A60" w:rsidP="00F06A60">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PROPOSTA</w:t>
      </w:r>
    </w:p>
    <w:p w:rsidR="00F06A60" w:rsidRPr="00BC08B4" w:rsidRDefault="00F06A60" w:rsidP="00F06A60">
      <w:pPr>
        <w:tabs>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6.2</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A proposta deverá conter:</w:t>
      </w:r>
    </w:p>
    <w:p w:rsidR="00F06A60" w:rsidRPr="00BC08B4" w:rsidRDefault="00F06A60" w:rsidP="00F06A60">
      <w:pPr>
        <w:tabs>
          <w:tab w:val="left" w:pos="0"/>
          <w:tab w:val="left" w:pos="709"/>
          <w:tab w:val="left" w:pos="851"/>
        </w:tabs>
        <w:ind w:right="-91" w:firstLine="1134"/>
        <w:jc w:val="both"/>
        <w:rPr>
          <w:rFonts w:ascii="Bookman Old Style" w:hAnsi="Bookman Old Style"/>
          <w:b/>
          <w:color w:val="000000"/>
          <w:sz w:val="22"/>
          <w:u w:val="single"/>
        </w:rPr>
      </w:pPr>
      <w:r w:rsidRPr="00BC08B4">
        <w:rPr>
          <w:rFonts w:ascii="Bookman Old Style" w:hAnsi="Bookman Old Style"/>
          <w:color w:val="000000"/>
          <w:sz w:val="22"/>
        </w:rPr>
        <w:t xml:space="preserve">a) </w:t>
      </w:r>
      <w:r w:rsidRPr="00BC08B4">
        <w:rPr>
          <w:rFonts w:ascii="Bookman Old Style" w:hAnsi="Bookman Old Style"/>
          <w:b/>
          <w:color w:val="000000"/>
          <w:sz w:val="22"/>
          <w:u w:val="single"/>
        </w:rPr>
        <w:t>Preços cotados para cada item</w:t>
      </w:r>
      <w:r w:rsidRPr="00BC08B4">
        <w:rPr>
          <w:rFonts w:ascii="Bookman Old Style" w:hAnsi="Bookman Old Style"/>
          <w:b/>
          <w:color w:val="000000"/>
          <w:sz w:val="22"/>
        </w:rPr>
        <w:t xml:space="preserve">, </w:t>
      </w:r>
      <w:r w:rsidRPr="00BC08B4">
        <w:rPr>
          <w:rFonts w:ascii="Bookman Old Style" w:hAnsi="Bookman Old Style"/>
          <w:bCs/>
          <w:color w:val="000000"/>
          <w:sz w:val="22"/>
        </w:rPr>
        <w:t>unitário e total</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em moeda corrente nacional, expressos com duas casas decimais </w:t>
      </w:r>
      <w:r w:rsidRPr="00BC08B4">
        <w:rPr>
          <w:rFonts w:ascii="Bookman Old Style" w:hAnsi="Bookman Old Style"/>
          <w:b/>
          <w:bCs/>
          <w:color w:val="000000"/>
          <w:sz w:val="22"/>
          <w:u w:val="single"/>
        </w:rPr>
        <w:t>e por extenso</w:t>
      </w:r>
      <w:r w:rsidRPr="00BC08B4">
        <w:rPr>
          <w:rFonts w:ascii="Bookman Old Style" w:hAnsi="Bookman Old Style"/>
          <w:color w:val="000000"/>
          <w:sz w:val="22"/>
        </w:rPr>
        <w:t xml:space="preserve">, </w:t>
      </w:r>
      <w:r w:rsidRPr="00BC08B4">
        <w:rPr>
          <w:rFonts w:ascii="Bookman Old Style" w:hAnsi="Bookman Old Style"/>
          <w:b/>
          <w:color w:val="000000"/>
          <w:sz w:val="22"/>
          <w:u w:val="single"/>
        </w:rPr>
        <w:t>bem como o preço global</w:t>
      </w:r>
      <w:r w:rsidRPr="00BC08B4">
        <w:rPr>
          <w:rFonts w:ascii="Bookman Old Style" w:hAnsi="Bookman Old Style"/>
          <w:color w:val="000000"/>
          <w:sz w:val="22"/>
        </w:rPr>
        <w:t>, conforme o Anexo IV;</w:t>
      </w:r>
    </w:p>
    <w:p w:rsidR="00F06A60" w:rsidRPr="00BC08B4" w:rsidRDefault="00F06A60" w:rsidP="00F06A60">
      <w:pPr>
        <w:tabs>
          <w:tab w:val="left" w:pos="709"/>
        </w:tabs>
        <w:ind w:right="-91" w:firstLine="1134"/>
        <w:jc w:val="both"/>
        <w:rPr>
          <w:rFonts w:ascii="Bookman Old Style" w:hAnsi="Bookman Old Style"/>
          <w:color w:val="000000"/>
          <w:sz w:val="22"/>
        </w:rPr>
      </w:pPr>
      <w:r w:rsidRPr="00BC08B4">
        <w:rPr>
          <w:rFonts w:ascii="Bookman Old Style" w:hAnsi="Bookman Old Style"/>
          <w:color w:val="000000"/>
          <w:sz w:val="22"/>
        </w:rPr>
        <w:t xml:space="preserve">b) </w:t>
      </w:r>
      <w:r w:rsidRPr="00BC08B4">
        <w:rPr>
          <w:rFonts w:ascii="Bookman Old Style" w:hAnsi="Bookman Old Style"/>
          <w:b/>
          <w:color w:val="000000"/>
          <w:sz w:val="22"/>
          <w:u w:val="single"/>
        </w:rPr>
        <w:t>Prazo de validade da proposta</w:t>
      </w:r>
      <w:r w:rsidRPr="00BC08B4">
        <w:rPr>
          <w:rFonts w:ascii="Bookman Old Style" w:hAnsi="Bookman Old Style"/>
          <w:color w:val="000000"/>
          <w:sz w:val="22"/>
        </w:rPr>
        <w:t>, de no mínimo</w:t>
      </w:r>
      <w:r w:rsidRPr="00BC08B4">
        <w:rPr>
          <w:rFonts w:ascii="Bookman Old Style" w:hAnsi="Bookman Old Style"/>
          <w:b/>
          <w:color w:val="000000"/>
          <w:sz w:val="22"/>
        </w:rPr>
        <w:t>, 60 (sessenta)</w:t>
      </w:r>
      <w:r w:rsidRPr="00BC08B4">
        <w:rPr>
          <w:rFonts w:ascii="Bookman Old Style" w:hAnsi="Bookman Old Style"/>
          <w:color w:val="000000"/>
          <w:sz w:val="22"/>
        </w:rPr>
        <w:t xml:space="preserve"> dias, contado da abertura do certame. A proposta que não apresentar o prazo de validade será entendida como tendo o prazo acima; </w:t>
      </w:r>
    </w:p>
    <w:p w:rsidR="00F06A60" w:rsidRPr="00BC08B4" w:rsidRDefault="00F06A60" w:rsidP="00F06A60">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6.3</w:t>
      </w:r>
      <w:r w:rsidRPr="00BC08B4">
        <w:rPr>
          <w:rFonts w:ascii="Bookman Old Style" w:hAnsi="Bookman Old Style"/>
          <w:b/>
          <w:color w:val="000000"/>
          <w:sz w:val="22"/>
        </w:rPr>
        <w:t xml:space="preserve"> – </w:t>
      </w:r>
      <w:r w:rsidRPr="00BC08B4">
        <w:rPr>
          <w:rFonts w:ascii="Bookman Old Style" w:hAnsi="Bookman Old Style"/>
          <w:color w:val="000000"/>
          <w:sz w:val="22"/>
        </w:rPr>
        <w:t>A proposta deverá conter, também, a</w:t>
      </w:r>
      <w:r>
        <w:rPr>
          <w:rFonts w:ascii="Bookman Old Style" w:hAnsi="Bookman Old Style"/>
          <w:color w:val="000000"/>
          <w:sz w:val="22"/>
        </w:rPr>
        <w:t xml:space="preserve"> </w:t>
      </w:r>
      <w:r w:rsidRPr="00BC08B4">
        <w:rPr>
          <w:rFonts w:ascii="Bookman Old Style" w:hAnsi="Bookman Old Style"/>
          <w:color w:val="000000"/>
          <w:sz w:val="22"/>
        </w:rPr>
        <w:t xml:space="preserve">razão social do licitante, endereço atualizado, CNPJ, número da conta corrente, banco e agência para depósito dos créditos, telefone e, se possível, FAX. Ausência dos dados aqui citados, não desclassificará a proposta; </w:t>
      </w:r>
    </w:p>
    <w:p w:rsidR="00F06A60" w:rsidRPr="00BC08B4" w:rsidRDefault="00F06A60" w:rsidP="00F06A60">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6.4 – É facultado aos licitantes elaborarem suas propostas no Modelo da Proposta (Anexo IV), devendo quaisquer observações, que se fizerem necessárias, nele serem expressas;</w:t>
      </w:r>
    </w:p>
    <w:p w:rsidR="00F06A60" w:rsidRPr="00BC08B4" w:rsidRDefault="00F06A60" w:rsidP="00F06A60">
      <w:pPr>
        <w:ind w:right="-91"/>
        <w:jc w:val="both"/>
        <w:rPr>
          <w:rFonts w:ascii="Bookman Old Style" w:hAnsi="Bookman Old Style"/>
          <w:color w:val="000000"/>
          <w:sz w:val="22"/>
        </w:rPr>
      </w:pPr>
      <w:r w:rsidRPr="00BC08B4">
        <w:rPr>
          <w:rFonts w:ascii="Bookman Old Style" w:hAnsi="Bookman Old Style"/>
          <w:color w:val="000000"/>
          <w:sz w:val="22"/>
        </w:rPr>
        <w:t xml:space="preserve">6.5 – Nos preços cotados deverão estar incluídos </w:t>
      </w:r>
      <w:proofErr w:type="gramStart"/>
      <w:r w:rsidRPr="00BC08B4">
        <w:rPr>
          <w:rFonts w:ascii="Bookman Old Style" w:hAnsi="Bookman Old Style"/>
          <w:color w:val="000000"/>
          <w:sz w:val="22"/>
        </w:rPr>
        <w:t>os impostos, taxas, seguros</w:t>
      </w:r>
      <w:proofErr w:type="gramEnd"/>
      <w:r w:rsidRPr="00BC08B4">
        <w:rPr>
          <w:rFonts w:ascii="Bookman Old Style" w:hAnsi="Bookman Old Style"/>
          <w:color w:val="000000"/>
          <w:sz w:val="22"/>
        </w:rPr>
        <w:t xml:space="preserve"> e outros encargos que incidam ou venham a incidir sobre o objeto da licitação. A não indicação destes</w:t>
      </w:r>
      <w:proofErr w:type="gramStart"/>
      <w:r w:rsidRPr="00BC08B4">
        <w:rPr>
          <w:rFonts w:ascii="Bookman Old Style" w:hAnsi="Bookman Old Style"/>
          <w:color w:val="000000"/>
          <w:sz w:val="22"/>
        </w:rPr>
        <w:t>, significa</w:t>
      </w:r>
      <w:proofErr w:type="gramEnd"/>
      <w:r w:rsidRPr="00BC08B4">
        <w:rPr>
          <w:rFonts w:ascii="Bookman Old Style" w:hAnsi="Bookman Old Style"/>
          <w:color w:val="000000"/>
          <w:sz w:val="22"/>
        </w:rPr>
        <w:t xml:space="preserve"> que já estão inclusos;</w:t>
      </w:r>
    </w:p>
    <w:p w:rsidR="00F06A60" w:rsidRPr="00BC08B4" w:rsidRDefault="00F06A60" w:rsidP="00F06A60">
      <w:pPr>
        <w:tabs>
          <w:tab w:val="left" w:pos="0"/>
          <w:tab w:val="left" w:pos="709"/>
          <w:tab w:val="left" w:pos="851"/>
        </w:tabs>
        <w:ind w:right="-91"/>
        <w:jc w:val="both"/>
        <w:rPr>
          <w:rFonts w:ascii="Bookman Old Style" w:hAnsi="Bookman Old Style"/>
          <w:color w:val="000000"/>
          <w:sz w:val="22"/>
        </w:rPr>
      </w:pPr>
      <w:r w:rsidRPr="00BC08B4">
        <w:rPr>
          <w:rFonts w:ascii="Bookman Old Style" w:hAnsi="Bookman Old Style"/>
          <w:color w:val="000000"/>
          <w:sz w:val="22"/>
        </w:rPr>
        <w:t>6.6</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A apresentação da proposta implica aceitação plena e total das condições deste Convite e de seus Anexos;</w:t>
      </w:r>
    </w:p>
    <w:p w:rsidR="00F06A60" w:rsidRPr="00BC08B4" w:rsidRDefault="00F06A60" w:rsidP="00F06A60">
      <w:pPr>
        <w:tabs>
          <w:tab w:val="left" w:pos="0"/>
          <w:tab w:val="left" w:pos="1134"/>
          <w:tab w:val="left" w:pos="1985"/>
        </w:tabs>
        <w:ind w:right="-91"/>
        <w:jc w:val="both"/>
        <w:outlineLvl w:val="7"/>
        <w:rPr>
          <w:rFonts w:ascii="Bookman Old Style" w:hAnsi="Bookman Old Style"/>
          <w:b/>
          <w:iCs/>
          <w:color w:val="000000"/>
          <w:sz w:val="22"/>
        </w:rPr>
      </w:pPr>
      <w:r w:rsidRPr="00BC08B4">
        <w:rPr>
          <w:rFonts w:ascii="Bookman Old Style" w:hAnsi="Bookman Old Style"/>
          <w:b/>
          <w:iCs/>
          <w:color w:val="000000"/>
          <w:sz w:val="22"/>
        </w:rPr>
        <w:t>7 – DA ABERTURA DOS ENVELOPES</w:t>
      </w:r>
    </w:p>
    <w:p w:rsidR="00F06A60" w:rsidRPr="00BC08B4" w:rsidRDefault="00F06A60" w:rsidP="00F06A60">
      <w:pPr>
        <w:tabs>
          <w:tab w:val="left" w:pos="-142"/>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lastRenderedPageBreak/>
        <w:t>7.1</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No dia, hora e local indicados no preâmbulo deste Convite, a CPL realizará reunião de abertura da licitação, facultada a presença de representantes das licitantes e demais interessados, tendo a seguinte pauta:</w:t>
      </w:r>
    </w:p>
    <w:p w:rsidR="00F06A60" w:rsidRPr="00BC08B4" w:rsidRDefault="00F06A60" w:rsidP="00F06A60">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F06A60" w:rsidRPr="00BC08B4" w:rsidRDefault="00F06A60" w:rsidP="00F06A60">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b) Ocorrendo a hipótese prevista no item anterior, todos os documentos e os envelopes que contenham as propostas de preços, devidamente lacrados e rubricados em seus feixes pelos presentes, ficarão em poder da CPL até que seja decidida a habilitação;</w:t>
      </w:r>
    </w:p>
    <w:p w:rsidR="00F06A60" w:rsidRPr="00BC08B4" w:rsidRDefault="00F06A60" w:rsidP="00F06A60">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c) A CPL manterá em seu poder as propostas das licitantes inabilitadas com envelopes devidamente rubricados e lacrados, até o término do período recursal, de que trata o artigo 109, inciso I, alínea “a”, da Lei n.º 8.666/93;</w:t>
      </w:r>
    </w:p>
    <w:p w:rsidR="00F06A60" w:rsidRPr="00BC08B4" w:rsidRDefault="00F06A60" w:rsidP="00F06A60">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 xml:space="preserve">d) Não havendo recurso na habilitação ou, após o julgamento ou desistência expressa dos recursos interpostos, será procedida a abertura e leitura das propostas, devendo as licitantes presentes e a CPL </w:t>
      </w:r>
      <w:proofErr w:type="gramStart"/>
      <w:r w:rsidRPr="00BC08B4">
        <w:rPr>
          <w:rFonts w:ascii="Bookman Old Style" w:hAnsi="Bookman Old Style"/>
          <w:color w:val="000000"/>
          <w:sz w:val="22"/>
        </w:rPr>
        <w:t>rubricarem</w:t>
      </w:r>
      <w:proofErr w:type="gramEnd"/>
      <w:r w:rsidRPr="00BC08B4">
        <w:rPr>
          <w:rFonts w:ascii="Bookman Old Style" w:hAnsi="Bookman Old Style"/>
          <w:color w:val="000000"/>
          <w:sz w:val="22"/>
        </w:rPr>
        <w:t xml:space="preserve"> as mesmas;</w:t>
      </w:r>
    </w:p>
    <w:p w:rsidR="00F06A60" w:rsidRPr="00BC08B4" w:rsidRDefault="00F06A60" w:rsidP="00F06A60">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e) O não comparecimento do representante da licitante ao ato de abertura das propostas, ou a falta de sua assinatura na respectiva ata, implicará a aceitação das decisões, ressalvado o direito a recurso, facultado pela legislação vigente;</w:t>
      </w:r>
    </w:p>
    <w:p w:rsidR="00F06A60" w:rsidRPr="00BC08B4" w:rsidRDefault="00F06A60" w:rsidP="00F06A60">
      <w:pPr>
        <w:tabs>
          <w:tab w:val="left" w:pos="-142"/>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 xml:space="preserve">f) Completada a fase de habilitação e decididos recursos administrativos ocasionalmente interpostos, a CPL devolverá às licitantes inabilitadas os envelopes </w:t>
      </w:r>
      <w:r w:rsidRPr="00BC08B4">
        <w:rPr>
          <w:rFonts w:ascii="Bookman Old Style" w:hAnsi="Bookman Old Style"/>
          <w:b/>
          <w:color w:val="000000"/>
          <w:sz w:val="22"/>
        </w:rPr>
        <w:t>“PROPOSTA DE PREÇOS”</w:t>
      </w:r>
      <w:r w:rsidRPr="00BC08B4">
        <w:rPr>
          <w:rFonts w:ascii="Bookman Old Style" w:hAnsi="Bookman Old Style"/>
          <w:color w:val="000000"/>
          <w:sz w:val="22"/>
        </w:rPr>
        <w:t xml:space="preserve"> - intactos, mediante recibo, ou os inutilizará, se não forem procurados pelo proponente no prazo de 30 (trinta) dias do encerramento da licitação;</w:t>
      </w:r>
    </w:p>
    <w:p w:rsidR="00F06A60" w:rsidRPr="00BC08B4" w:rsidRDefault="00F06A60" w:rsidP="00F06A60">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 xml:space="preserve">h) Das reuniões para recebimento e abertura dos documentos de habilitação e propostas serão lavradas atas circunstanciadas devendo as mesmas </w:t>
      </w:r>
      <w:proofErr w:type="gramStart"/>
      <w:r w:rsidRPr="00BC08B4">
        <w:rPr>
          <w:rFonts w:ascii="Bookman Old Style" w:hAnsi="Bookman Old Style"/>
          <w:color w:val="000000"/>
          <w:sz w:val="22"/>
        </w:rPr>
        <w:t>serem</w:t>
      </w:r>
      <w:proofErr w:type="gramEnd"/>
      <w:r w:rsidRPr="00BC08B4">
        <w:rPr>
          <w:rFonts w:ascii="Bookman Old Style" w:hAnsi="Bookman Old Style"/>
          <w:color w:val="000000"/>
          <w:sz w:val="22"/>
        </w:rPr>
        <w:t xml:space="preserve"> assinadas por todas as licitantes presentes;</w:t>
      </w:r>
    </w:p>
    <w:p w:rsidR="00F06A60" w:rsidRPr="00BC08B4" w:rsidRDefault="00F06A60" w:rsidP="00F06A60">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i) Em nenhuma hipótese poderão ser recebidos documentos de habilitação e propostas fora dos prazos estabelecidos neste Edital.</w:t>
      </w:r>
    </w:p>
    <w:p w:rsidR="00F06A60" w:rsidRPr="00BC08B4" w:rsidRDefault="00F06A60" w:rsidP="00F06A60">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 xml:space="preserve">8 – DO JULGAMENTO </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8.1</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Será vencedor do certame, o licitante que apresentar a proposta com o </w:t>
      </w:r>
      <w:r w:rsidRPr="00BC08B4">
        <w:rPr>
          <w:rFonts w:ascii="Bookman Old Style" w:hAnsi="Bookman Old Style"/>
          <w:b/>
          <w:color w:val="000000"/>
          <w:sz w:val="22"/>
        </w:rPr>
        <w:t xml:space="preserve">MENOR PREÇO </w:t>
      </w:r>
      <w:r>
        <w:rPr>
          <w:rFonts w:ascii="Bookman Old Style" w:hAnsi="Bookman Old Style"/>
          <w:b/>
          <w:color w:val="000000"/>
          <w:sz w:val="22"/>
        </w:rPr>
        <w:t>GLOBAL</w:t>
      </w:r>
      <w:r w:rsidRPr="00BC08B4">
        <w:rPr>
          <w:rFonts w:ascii="Bookman Old Style" w:hAnsi="Bookman Old Style"/>
          <w:color w:val="000000"/>
          <w:sz w:val="22"/>
        </w:rPr>
        <w:t>, de acordo com as disposições constantes deste Edital, seus anexos e demais peças que compõem este Convite;</w:t>
      </w:r>
    </w:p>
    <w:p w:rsidR="00F06A60" w:rsidRPr="00BC08B4" w:rsidRDefault="00F06A60" w:rsidP="00F06A60">
      <w:pPr>
        <w:tabs>
          <w:tab w:val="left" w:pos="-142"/>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8.2</w:t>
      </w:r>
      <w:r w:rsidRPr="00BC08B4">
        <w:rPr>
          <w:rFonts w:ascii="Bookman Old Style" w:hAnsi="Bookman Old Style"/>
          <w:b/>
          <w:color w:val="000000"/>
          <w:sz w:val="22"/>
        </w:rPr>
        <w:t xml:space="preserve"> – </w:t>
      </w:r>
      <w:r w:rsidRPr="00BC08B4">
        <w:rPr>
          <w:rFonts w:ascii="Bookman Old Style" w:hAnsi="Bookman Old Style"/>
          <w:color w:val="000000"/>
          <w:sz w:val="22"/>
        </w:rPr>
        <w:t>Ocorrendo empate, a CPL</w:t>
      </w:r>
      <w:r>
        <w:rPr>
          <w:rFonts w:ascii="Bookman Old Style" w:hAnsi="Bookman Old Style"/>
          <w:color w:val="000000"/>
          <w:sz w:val="22"/>
        </w:rPr>
        <w:t xml:space="preserve"> </w:t>
      </w:r>
      <w:r w:rsidRPr="00BC08B4">
        <w:rPr>
          <w:rFonts w:ascii="Bookman Old Style" w:hAnsi="Bookman Old Style"/>
          <w:color w:val="000000"/>
          <w:sz w:val="22"/>
        </w:rPr>
        <w:fldChar w:fldCharType="begin"/>
      </w:r>
      <w:r w:rsidRPr="00BC08B4">
        <w:rPr>
          <w:rFonts w:ascii="Bookman Old Style" w:hAnsi="Bookman Old Style"/>
          <w:color w:val="000000"/>
          <w:sz w:val="22"/>
        </w:rPr>
        <w:instrText xml:space="preserve"> MERGEFIELD NomedaComissão </w:instrText>
      </w:r>
      <w:r w:rsidRPr="00BC08B4">
        <w:rPr>
          <w:rFonts w:ascii="Bookman Old Style" w:hAnsi="Bookman Old Style"/>
          <w:color w:val="000000"/>
          <w:sz w:val="22"/>
        </w:rPr>
        <w:fldChar w:fldCharType="end"/>
      </w:r>
      <w:proofErr w:type="gramStart"/>
      <w:r w:rsidRPr="00BC08B4">
        <w:rPr>
          <w:rFonts w:ascii="Bookman Old Style" w:hAnsi="Bookman Old Style"/>
          <w:color w:val="000000"/>
          <w:sz w:val="22"/>
        </w:rPr>
        <w:t>procederá o</w:t>
      </w:r>
      <w:proofErr w:type="gramEnd"/>
      <w:r w:rsidRPr="00BC08B4">
        <w:rPr>
          <w:rFonts w:ascii="Bookman Old Style" w:hAnsi="Bookman Old Style"/>
          <w:color w:val="000000"/>
          <w:sz w:val="22"/>
        </w:rPr>
        <w:t xml:space="preserve"> sorteio, em sessão pública, para o qual serão convocados todos os licitantes (art. 45, parágrafo segundo da Lei 8.666/93);</w:t>
      </w:r>
    </w:p>
    <w:p w:rsidR="00F06A60" w:rsidRPr="00BC08B4" w:rsidRDefault="00F06A60" w:rsidP="00F06A60">
      <w:pPr>
        <w:tabs>
          <w:tab w:val="left" w:pos="-142"/>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8.3</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Decorridos 30 (trinta) minutos da hora marcada para o sorteio, sem que compareçam todas as convocadas, o sorteio realizar-se-á na presença de qualquer número de licitantes;</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8.4</w:t>
      </w:r>
      <w:r w:rsidRPr="00BC08B4">
        <w:rPr>
          <w:rFonts w:ascii="Bookman Old Style" w:hAnsi="Bookman Old Style"/>
          <w:b/>
          <w:color w:val="000000"/>
          <w:sz w:val="22"/>
        </w:rPr>
        <w:t xml:space="preserve"> – </w:t>
      </w:r>
      <w:r w:rsidRPr="00BC08B4">
        <w:rPr>
          <w:rFonts w:ascii="Bookman Old Style" w:hAnsi="Bookman Old Style"/>
          <w:color w:val="000000"/>
          <w:sz w:val="22"/>
        </w:rPr>
        <w:t xml:space="preserve">Os erros ou equívocos porventura havidos nas cotações dos preços serão de inteira responsabilidade do licitante, não lhe cabendo, no caso de erro para mais e </w:t>
      </w:r>
      <w:proofErr w:type="spellStart"/>
      <w:r w:rsidRPr="00BC08B4">
        <w:rPr>
          <w:rFonts w:ascii="Bookman Old Style" w:hAnsi="Bookman Old Style"/>
          <w:color w:val="000000"/>
          <w:sz w:val="22"/>
        </w:rPr>
        <w:t>conseqüente</w:t>
      </w:r>
      <w:proofErr w:type="spellEnd"/>
      <w:r w:rsidRPr="00BC08B4">
        <w:rPr>
          <w:rFonts w:ascii="Bookman Old Style" w:hAnsi="Bookman Old Style"/>
          <w:color w:val="000000"/>
          <w:sz w:val="22"/>
        </w:rPr>
        <w:t xml:space="preserve"> alteração na classificação, qualquer recurso, nem </w:t>
      </w:r>
      <w:r w:rsidRPr="00BC08B4">
        <w:rPr>
          <w:rFonts w:ascii="Bookman Old Style" w:hAnsi="Bookman Old Style"/>
          <w:color w:val="000000"/>
          <w:sz w:val="22"/>
        </w:rPr>
        <w:lastRenderedPageBreak/>
        <w:t>tampouco, no caso de erro para menos, eximir-se do fornecimento dos Produtos;</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8.5</w:t>
      </w:r>
      <w:r w:rsidRPr="00BC08B4">
        <w:rPr>
          <w:rFonts w:ascii="Bookman Old Style" w:hAnsi="Bookman Old Style"/>
          <w:b/>
          <w:color w:val="000000"/>
          <w:sz w:val="22"/>
        </w:rPr>
        <w:t xml:space="preserve"> – </w:t>
      </w:r>
      <w:r w:rsidRPr="00BC08B4">
        <w:rPr>
          <w:rFonts w:ascii="Bookman Old Style" w:hAnsi="Bookman Old Style"/>
          <w:color w:val="000000"/>
          <w:sz w:val="22"/>
        </w:rPr>
        <w:t>As licitantes, durante a fase de julgamento, deverão estar aptas a atender, em 48 (quarenta e oito) horas, chamados da CPL para prestar esclarecimentos sobre suas propostas;</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8.6</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A CPL poderá solicitar parecer técnico de servidor desta Prefeitura, ou de pessoa estranha ao mesmo sempre que entender necessário para subsidiar decisões que exijam tal conhecimento.</w:t>
      </w:r>
    </w:p>
    <w:p w:rsidR="00F06A60" w:rsidRPr="00BC08B4" w:rsidRDefault="00F06A60" w:rsidP="00F06A60">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9 – DOS CRITÉRIOS DE ACEITABILIDADE DOS PREÇOS</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9.1 – Serão desclassificadas as propostas que ofereçam vantagens baseadas nas ofertas dos demais licitantes;</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 xml:space="preserve">9.2 – Para consideração dos preços propostos como </w:t>
      </w:r>
      <w:proofErr w:type="spellStart"/>
      <w:r w:rsidRPr="00BC08B4">
        <w:rPr>
          <w:rFonts w:ascii="Bookman Old Style" w:hAnsi="Bookman Old Style"/>
          <w:color w:val="000000"/>
          <w:sz w:val="22"/>
        </w:rPr>
        <w:t>inexeqüíveis</w:t>
      </w:r>
      <w:proofErr w:type="spellEnd"/>
      <w:r w:rsidRPr="00BC08B4">
        <w:rPr>
          <w:rFonts w:ascii="Bookman Old Style" w:hAnsi="Bookman Old Style"/>
          <w:color w:val="000000"/>
          <w:sz w:val="22"/>
        </w:rPr>
        <w:t xml:space="preserve"> ou superfaturados, tomar-se-ão como parâmetros os preços de mercado;</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9.3 – Não serão admitidas propostas que apresentem preços irrisórios, simbólicos ou de valor zero;</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9.4 – Em caso de divergência entre o preço unitário e o total, preferir-se-á o primeiro e, em caso de divergência entre o preço em algarismo e por extenso, preferir-se-á o último.</w:t>
      </w:r>
    </w:p>
    <w:p w:rsidR="00F06A60" w:rsidRPr="00BC08B4" w:rsidRDefault="00F06A60" w:rsidP="00F06A60">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10 – DA VINCULAÇÃO AO INSTRUMENTO CONVOCATÓRIO</w:t>
      </w:r>
    </w:p>
    <w:p w:rsidR="00F06A60" w:rsidRPr="00BC08B4" w:rsidRDefault="00F06A60" w:rsidP="00F06A60">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10.1 – A licitante vencedora, ao ser contratada, vincula-se plenamente a este Edital, bem como à proposta formulada, não sendo permitida modificação nas suas disposições, salvo motivo relevante aceito pela Administração.</w:t>
      </w:r>
    </w:p>
    <w:p w:rsidR="00F06A60" w:rsidRPr="00BC08B4" w:rsidRDefault="00F06A60" w:rsidP="00F06A60">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11 – DO CONTRATO</w:t>
      </w:r>
    </w:p>
    <w:p w:rsidR="00F06A60" w:rsidRPr="00BC08B4" w:rsidRDefault="00F06A60" w:rsidP="00F06A60">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color w:val="000000"/>
          <w:position w:val="6"/>
          <w:sz w:val="22"/>
        </w:rPr>
      </w:pPr>
      <w:r w:rsidRPr="00BC08B4">
        <w:rPr>
          <w:rFonts w:ascii="Bookman Old Style" w:hAnsi="Bookman Old Style"/>
          <w:color w:val="000000"/>
          <w:position w:val="6"/>
          <w:sz w:val="22"/>
        </w:rPr>
        <w:t>11.1 – A licitante vencedora deverá comparecer para firmar o Contrato, no prazo de 05(cinco) dias úteis, contados da data da convocação.</w:t>
      </w:r>
    </w:p>
    <w:p w:rsidR="00F06A60" w:rsidRPr="00BC08B4" w:rsidRDefault="00F06A60" w:rsidP="00F06A60">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color w:val="000000"/>
          <w:position w:val="6"/>
          <w:sz w:val="22"/>
        </w:rPr>
      </w:pPr>
      <w:r w:rsidRPr="00BC08B4">
        <w:rPr>
          <w:rFonts w:ascii="Bookman Old Style" w:hAnsi="Bookman Old Style"/>
          <w:color w:val="000000"/>
          <w:position w:val="6"/>
          <w:sz w:val="22"/>
        </w:rPr>
        <w:t>11.2 – Como condição para celebração do Contrato, a licitante vencedora deverá manter as mesmas condições de habilitação exigidas na licitação.</w:t>
      </w:r>
    </w:p>
    <w:p w:rsidR="00F06A60" w:rsidRPr="00BC08B4" w:rsidRDefault="00F06A60" w:rsidP="00F06A60">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color w:val="000000"/>
          <w:position w:val="6"/>
          <w:sz w:val="22"/>
        </w:rPr>
      </w:pPr>
      <w:r w:rsidRPr="00BC08B4">
        <w:rPr>
          <w:rFonts w:ascii="Bookman Old Style" w:hAnsi="Bookman Old Style"/>
          <w:color w:val="000000"/>
          <w:position w:val="6"/>
          <w:sz w:val="22"/>
        </w:rPr>
        <w:t>11.3 – O presente Edital e seus Anexos, bem como a proposta da licitante vencedora farão parte integrante do Contrato a ser firmado entre as partes.</w:t>
      </w:r>
    </w:p>
    <w:p w:rsidR="00F06A60" w:rsidRPr="00BC08B4" w:rsidRDefault="00F06A60" w:rsidP="00F06A60">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color w:val="000000"/>
          <w:position w:val="6"/>
          <w:sz w:val="22"/>
        </w:rPr>
      </w:pPr>
      <w:r w:rsidRPr="00BC08B4">
        <w:rPr>
          <w:rFonts w:ascii="Bookman Old Style" w:hAnsi="Bookman Old Style"/>
          <w:position w:val="6"/>
          <w:sz w:val="22"/>
        </w:rPr>
        <w:t>11.4 – O contrato administrativo poderá ser substituído por carta-contrato, nota de empenho de despesa, autorização de compra, ordem de execução de serviço ou outros instrumentos hábeis, conforme artigo 62 da Lei nº 8.666/93.</w:t>
      </w:r>
    </w:p>
    <w:p w:rsidR="00F06A60" w:rsidRPr="00BC08B4" w:rsidRDefault="00F06A60" w:rsidP="00F06A60">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b/>
          <w:color w:val="000000"/>
          <w:position w:val="6"/>
          <w:sz w:val="22"/>
        </w:rPr>
      </w:pPr>
      <w:r w:rsidRPr="00BC08B4">
        <w:rPr>
          <w:rFonts w:ascii="Bookman Old Style" w:hAnsi="Bookman Old Style"/>
          <w:b/>
          <w:color w:val="000000"/>
          <w:sz w:val="22"/>
        </w:rPr>
        <w:t>12 – DA VIGÊNCIA</w:t>
      </w:r>
    </w:p>
    <w:p w:rsidR="00F06A60" w:rsidRPr="00BC08B4" w:rsidRDefault="00F06A60" w:rsidP="00F06A60">
      <w:pPr>
        <w:tabs>
          <w:tab w:val="left" w:pos="0"/>
          <w:tab w:val="left" w:pos="567"/>
          <w:tab w:val="left" w:pos="1134"/>
          <w:tab w:val="left" w:pos="2269"/>
        </w:tabs>
        <w:ind w:right="-91"/>
        <w:jc w:val="both"/>
        <w:rPr>
          <w:rFonts w:ascii="Bookman Old Style" w:hAnsi="Bookman Old Style"/>
          <w:color w:val="000000"/>
          <w:sz w:val="22"/>
        </w:rPr>
      </w:pPr>
      <w:r w:rsidRPr="00BC08B4">
        <w:rPr>
          <w:rFonts w:ascii="Bookman Old Style" w:hAnsi="Bookman Old Style"/>
          <w:color w:val="000000"/>
          <w:sz w:val="22"/>
        </w:rPr>
        <w:t xml:space="preserve">12.1 – O contrato firmado em decorrência deste instrumento vigorará </w:t>
      </w:r>
      <w:r>
        <w:rPr>
          <w:rFonts w:ascii="Bookman Old Style" w:hAnsi="Bookman Old Style"/>
          <w:color w:val="000000"/>
          <w:sz w:val="22"/>
        </w:rPr>
        <w:t>até 31 de dezembro de 2014</w:t>
      </w:r>
      <w:r w:rsidRPr="00BC08B4">
        <w:rPr>
          <w:rFonts w:ascii="Bookman Old Style" w:hAnsi="Bookman Old Style"/>
          <w:color w:val="000000"/>
          <w:sz w:val="22"/>
        </w:rPr>
        <w:t xml:space="preserve">, a partir de sua assinatura, </w:t>
      </w:r>
      <w:r>
        <w:rPr>
          <w:rFonts w:ascii="Bookman Old Style" w:hAnsi="Bookman Old Style"/>
          <w:color w:val="000000"/>
          <w:sz w:val="22"/>
        </w:rPr>
        <w:t xml:space="preserve">ou até o término total dos produtos, </w:t>
      </w:r>
      <w:r w:rsidRPr="00BC08B4">
        <w:rPr>
          <w:rFonts w:ascii="Bookman Old Style" w:hAnsi="Bookman Old Style"/>
          <w:color w:val="000000"/>
          <w:sz w:val="22"/>
        </w:rPr>
        <w:t>podendo, ainda, ser prorrogado ou aditivado, por interesse público e de acordo com a conveniência deste Município, nos termos da Lei nº 8.666/93.</w:t>
      </w:r>
    </w:p>
    <w:p w:rsidR="00F06A60" w:rsidRPr="00BC08B4" w:rsidRDefault="00F06A60" w:rsidP="00F06A60">
      <w:pPr>
        <w:tabs>
          <w:tab w:val="left" w:pos="0"/>
          <w:tab w:val="left" w:pos="567"/>
          <w:tab w:val="left" w:pos="1134"/>
          <w:tab w:val="left" w:pos="2269"/>
        </w:tabs>
        <w:ind w:right="-1"/>
        <w:jc w:val="both"/>
        <w:rPr>
          <w:rFonts w:ascii="Bookman Old Style" w:hAnsi="Bookman Old Style"/>
          <w:sz w:val="22"/>
        </w:rPr>
      </w:pPr>
      <w:r w:rsidRPr="00BC08B4">
        <w:rPr>
          <w:rFonts w:ascii="Bookman Old Style" w:hAnsi="Bookman Old Style"/>
          <w:sz w:val="22"/>
        </w:rPr>
        <w:t>12.2 – O instrumento de contrato será facultativo, nos termos do item anterior.</w:t>
      </w:r>
    </w:p>
    <w:p w:rsidR="00F06A60" w:rsidRPr="00BC08B4" w:rsidRDefault="00F06A60" w:rsidP="00F06A60">
      <w:pPr>
        <w:tabs>
          <w:tab w:val="left" w:pos="1134"/>
          <w:tab w:val="left" w:pos="2269"/>
        </w:tabs>
        <w:ind w:right="-91"/>
        <w:jc w:val="both"/>
        <w:rPr>
          <w:rFonts w:ascii="Bookman Old Style" w:hAnsi="Bookman Old Style"/>
          <w:b/>
          <w:color w:val="000000"/>
          <w:sz w:val="22"/>
        </w:rPr>
      </w:pPr>
      <w:r w:rsidRPr="00BC08B4">
        <w:rPr>
          <w:rFonts w:ascii="Bookman Old Style" w:hAnsi="Bookman Old Style"/>
          <w:b/>
          <w:color w:val="000000"/>
          <w:sz w:val="22"/>
        </w:rPr>
        <w:t xml:space="preserve">13 - DOS PRAZOS PARA O FORNECIMENTO DOS </w:t>
      </w:r>
      <w:r>
        <w:rPr>
          <w:rFonts w:ascii="Bookman Old Style" w:hAnsi="Bookman Old Style"/>
          <w:b/>
          <w:color w:val="000000"/>
          <w:sz w:val="22"/>
        </w:rPr>
        <w:t>SERVIÇOS</w:t>
      </w:r>
    </w:p>
    <w:p w:rsidR="00F06A60" w:rsidRPr="00BC08B4" w:rsidRDefault="00F06A60" w:rsidP="00F06A60">
      <w:pPr>
        <w:tabs>
          <w:tab w:val="left" w:pos="1134"/>
          <w:tab w:val="left" w:pos="2269"/>
        </w:tabs>
        <w:ind w:right="-91"/>
        <w:jc w:val="both"/>
        <w:rPr>
          <w:rFonts w:ascii="Bookman Old Style" w:hAnsi="Bookman Old Style"/>
          <w:color w:val="000000"/>
          <w:sz w:val="22"/>
        </w:rPr>
      </w:pPr>
      <w:r w:rsidRPr="00BC08B4">
        <w:rPr>
          <w:rFonts w:ascii="Bookman Old Style" w:hAnsi="Bookman Old Style"/>
          <w:color w:val="000000"/>
          <w:sz w:val="22"/>
        </w:rPr>
        <w:t xml:space="preserve">13.1 – O contratado deve atender de imediato à </w:t>
      </w:r>
      <w:r w:rsidRPr="00BC08B4">
        <w:rPr>
          <w:rFonts w:ascii="Bookman Old Style" w:hAnsi="Bookman Old Style"/>
          <w:b/>
          <w:color w:val="000000"/>
          <w:sz w:val="22"/>
        </w:rPr>
        <w:t xml:space="preserve">ORDEM DE </w:t>
      </w:r>
      <w:r>
        <w:rPr>
          <w:rFonts w:ascii="Bookman Old Style" w:hAnsi="Bookman Old Style"/>
          <w:b/>
          <w:color w:val="000000"/>
          <w:sz w:val="22"/>
        </w:rPr>
        <w:t xml:space="preserve">SERVIÇOS </w:t>
      </w:r>
      <w:r w:rsidRPr="00BC08B4">
        <w:rPr>
          <w:rFonts w:ascii="Bookman Old Style" w:hAnsi="Bookman Old Style"/>
          <w:color w:val="000000"/>
          <w:sz w:val="22"/>
        </w:rPr>
        <w:t>expedida pela autoridade competente desta Prefeitura, não podendo ultrapassar o prazo de 48 (quarenta e oito) horas.</w:t>
      </w:r>
    </w:p>
    <w:p w:rsidR="00F06A60" w:rsidRPr="00BC08B4" w:rsidRDefault="00F06A60" w:rsidP="00F06A60">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14 – DO PAGAMENTO</w:t>
      </w:r>
    </w:p>
    <w:p w:rsidR="00F06A60" w:rsidRPr="00BC08B4" w:rsidRDefault="00F06A60" w:rsidP="00F06A60">
      <w:pPr>
        <w:tabs>
          <w:tab w:val="left" w:pos="0"/>
          <w:tab w:val="left" w:pos="709"/>
          <w:tab w:val="left" w:pos="851"/>
        </w:tabs>
        <w:ind w:right="-91"/>
        <w:jc w:val="both"/>
        <w:rPr>
          <w:rFonts w:ascii="Bookman Old Style" w:hAnsi="Bookman Old Style"/>
          <w:color w:val="000000"/>
          <w:sz w:val="22"/>
        </w:rPr>
      </w:pPr>
      <w:r w:rsidRPr="00BC08B4">
        <w:rPr>
          <w:rFonts w:ascii="Bookman Old Style" w:hAnsi="Bookman Old Style"/>
          <w:color w:val="000000"/>
          <w:sz w:val="22"/>
        </w:rPr>
        <w:t>14.1 – O pagamento será efetuado em até 30 (trinta) dias após a entrega da Nota Fiscal/</w:t>
      </w:r>
      <w:proofErr w:type="gramStart"/>
      <w:r w:rsidRPr="00BC08B4">
        <w:rPr>
          <w:rFonts w:ascii="Bookman Old Style" w:hAnsi="Bookman Old Style"/>
          <w:color w:val="000000"/>
          <w:sz w:val="22"/>
        </w:rPr>
        <w:t xml:space="preserve">Fatura, devidamente atestada pela autoridade competente, após o </w:t>
      </w:r>
      <w:r w:rsidRPr="00BC08B4">
        <w:rPr>
          <w:rFonts w:ascii="Bookman Old Style" w:hAnsi="Bookman Old Style"/>
          <w:color w:val="000000"/>
          <w:sz w:val="22"/>
        </w:rPr>
        <w:lastRenderedPageBreak/>
        <w:t>fornecimento do objeto da licitação, sendo esta condição imprescindível para o pagamento</w:t>
      </w:r>
      <w:proofErr w:type="gramEnd"/>
      <w:r w:rsidRPr="00BC08B4">
        <w:rPr>
          <w:rFonts w:ascii="Bookman Old Style" w:hAnsi="Bookman Old Style"/>
          <w:color w:val="000000"/>
          <w:sz w:val="22"/>
        </w:rPr>
        <w:t>.</w:t>
      </w:r>
    </w:p>
    <w:p w:rsidR="00F06A60" w:rsidRPr="00BC08B4" w:rsidRDefault="00F06A60" w:rsidP="00F06A60">
      <w:pPr>
        <w:tabs>
          <w:tab w:val="left" w:pos="0"/>
          <w:tab w:val="left" w:pos="709"/>
          <w:tab w:val="left" w:pos="851"/>
          <w:tab w:val="left" w:pos="4962"/>
        </w:tabs>
        <w:ind w:right="-91"/>
        <w:jc w:val="both"/>
        <w:rPr>
          <w:rFonts w:ascii="Bookman Old Style" w:hAnsi="Bookman Old Style"/>
          <w:color w:val="000000"/>
          <w:sz w:val="22"/>
        </w:rPr>
      </w:pPr>
      <w:r w:rsidRPr="00BC08B4">
        <w:rPr>
          <w:rFonts w:ascii="Bookman Old Style" w:hAnsi="Bookman Old Style"/>
          <w:color w:val="000000"/>
          <w:sz w:val="22"/>
        </w:rPr>
        <w:t>14.2 – Nenhum pagamento será efetuado ao contratado enquanto estiver pendente de liquidação qualquer obrigação financeira que lhe tenha sido imposta em virtude de penalidade ou inadimplência contratual.</w:t>
      </w:r>
    </w:p>
    <w:p w:rsidR="00F06A60" w:rsidRPr="00BC08B4" w:rsidRDefault="00F06A60" w:rsidP="00F06A60">
      <w:pPr>
        <w:tabs>
          <w:tab w:val="left" w:pos="1134"/>
          <w:tab w:val="left" w:pos="2269"/>
          <w:tab w:val="left" w:pos="5245"/>
        </w:tabs>
        <w:ind w:right="-91"/>
        <w:jc w:val="both"/>
        <w:rPr>
          <w:rFonts w:ascii="Bookman Old Style" w:hAnsi="Bookman Old Style"/>
          <w:b/>
          <w:color w:val="000000"/>
          <w:sz w:val="22"/>
        </w:rPr>
      </w:pPr>
      <w:proofErr w:type="gramStart"/>
      <w:r w:rsidRPr="00BC08B4">
        <w:rPr>
          <w:rFonts w:ascii="Bookman Old Style" w:hAnsi="Bookman Old Style"/>
          <w:b/>
          <w:color w:val="000000"/>
          <w:sz w:val="22"/>
        </w:rPr>
        <w:t>15 – FONTE</w:t>
      </w:r>
      <w:proofErr w:type="gramEnd"/>
      <w:r w:rsidRPr="00BC08B4">
        <w:rPr>
          <w:rFonts w:ascii="Bookman Old Style" w:hAnsi="Bookman Old Style"/>
          <w:b/>
          <w:color w:val="000000"/>
          <w:sz w:val="22"/>
        </w:rPr>
        <w:t xml:space="preserve"> DOS RECURSOS</w:t>
      </w:r>
    </w:p>
    <w:p w:rsidR="00F06A60" w:rsidRPr="00BC08B4" w:rsidRDefault="00F06A60" w:rsidP="00F06A60">
      <w:pPr>
        <w:tabs>
          <w:tab w:val="left" w:pos="1134"/>
          <w:tab w:val="left" w:pos="2269"/>
          <w:tab w:val="left" w:pos="5245"/>
        </w:tabs>
        <w:ind w:right="-91"/>
        <w:jc w:val="both"/>
        <w:rPr>
          <w:rFonts w:ascii="Bookman Old Style" w:hAnsi="Bookman Old Style"/>
          <w:color w:val="000000"/>
          <w:sz w:val="22"/>
        </w:rPr>
      </w:pPr>
      <w:r w:rsidRPr="00BC08B4">
        <w:rPr>
          <w:rFonts w:ascii="Bookman Old Style" w:hAnsi="Bookman Old Style"/>
          <w:color w:val="000000"/>
          <w:sz w:val="22"/>
        </w:rPr>
        <w:t>15.1 – Informamos que as despesas serão efetuadas com recursos</w:t>
      </w:r>
      <w:r w:rsidRPr="00BC08B4">
        <w:rPr>
          <w:rFonts w:ascii="Bookman Old Style" w:hAnsi="Bookman Old Style"/>
          <w:sz w:val="22"/>
        </w:rPr>
        <w:t xml:space="preserve"> provenientes do </w:t>
      </w:r>
      <w:r w:rsidRPr="00BC08B4">
        <w:rPr>
          <w:rFonts w:ascii="Bookman Old Style" w:hAnsi="Bookman Old Style"/>
          <w:bCs/>
          <w:sz w:val="22"/>
        </w:rPr>
        <w:t>Orçamento Geral do Município</w:t>
      </w:r>
      <w:r w:rsidRPr="00BC08B4">
        <w:rPr>
          <w:rFonts w:ascii="Bookman Old Style" w:hAnsi="Bookman Old Style"/>
          <w:sz w:val="22"/>
        </w:rPr>
        <w:t xml:space="preserve"> de </w:t>
      </w:r>
      <w:r>
        <w:rPr>
          <w:rFonts w:ascii="Bookman Old Style" w:hAnsi="Bookman Old Style"/>
          <w:sz w:val="22"/>
        </w:rPr>
        <w:t>Santo Antônio dos Milagres</w:t>
      </w:r>
      <w:r w:rsidRPr="00BC08B4">
        <w:rPr>
          <w:rFonts w:ascii="Bookman Old Style" w:hAnsi="Bookman Old Style"/>
          <w:sz w:val="22"/>
        </w:rPr>
        <w:t>-PI, par</w:t>
      </w:r>
      <w:r>
        <w:rPr>
          <w:rFonts w:ascii="Bookman Old Style" w:hAnsi="Bookman Old Style"/>
          <w:sz w:val="22"/>
        </w:rPr>
        <w:t>a exercício de 2014, FPM, I</w:t>
      </w:r>
      <w:r w:rsidRPr="00BC08B4">
        <w:rPr>
          <w:rFonts w:ascii="Bookman Old Style" w:hAnsi="Bookman Old Style"/>
          <w:sz w:val="22"/>
        </w:rPr>
        <w:t>CMS</w:t>
      </w:r>
      <w:r>
        <w:rPr>
          <w:rFonts w:ascii="Bookman Old Style" w:hAnsi="Bookman Old Style"/>
          <w:sz w:val="22"/>
        </w:rPr>
        <w:t xml:space="preserve">, </w:t>
      </w:r>
      <w:r w:rsidRPr="00BC08B4">
        <w:rPr>
          <w:rFonts w:ascii="Bookman Old Style" w:hAnsi="Bookman Old Style"/>
          <w:sz w:val="22"/>
        </w:rPr>
        <w:t>e Recursos Próprio</w:t>
      </w:r>
      <w:r>
        <w:rPr>
          <w:rFonts w:ascii="Bookman Old Style" w:hAnsi="Bookman Old Style"/>
          <w:sz w:val="22"/>
        </w:rPr>
        <w:t>s, no elemento de despesa 339039</w:t>
      </w:r>
      <w:r w:rsidRPr="00BC08B4">
        <w:rPr>
          <w:rFonts w:ascii="Bookman Old Style" w:hAnsi="Bookman Old Style"/>
          <w:sz w:val="22"/>
        </w:rPr>
        <w:t xml:space="preserve"> – </w:t>
      </w:r>
      <w:r>
        <w:rPr>
          <w:rFonts w:ascii="Bookman Old Style" w:hAnsi="Bookman Old Style"/>
          <w:sz w:val="22"/>
        </w:rPr>
        <w:t xml:space="preserve">outros serviços de </w:t>
      </w:r>
      <w:proofErr w:type="gramStart"/>
      <w:r>
        <w:rPr>
          <w:rFonts w:ascii="Bookman Old Style" w:hAnsi="Bookman Old Style"/>
          <w:sz w:val="22"/>
        </w:rPr>
        <w:t>terceiro pessoa</w:t>
      </w:r>
      <w:proofErr w:type="gramEnd"/>
      <w:r>
        <w:rPr>
          <w:rFonts w:ascii="Bookman Old Style" w:hAnsi="Bookman Old Style"/>
          <w:sz w:val="22"/>
        </w:rPr>
        <w:t xml:space="preserve"> jurídica</w:t>
      </w:r>
      <w:r w:rsidRPr="00BC08B4">
        <w:rPr>
          <w:rFonts w:ascii="Bookman Old Style" w:hAnsi="Bookman Old Style"/>
          <w:sz w:val="22"/>
        </w:rPr>
        <w:t>.</w:t>
      </w:r>
    </w:p>
    <w:p w:rsidR="00F06A60" w:rsidRPr="00BC08B4" w:rsidRDefault="00F06A60" w:rsidP="00F06A60">
      <w:pPr>
        <w:tabs>
          <w:tab w:val="left" w:pos="1134"/>
          <w:tab w:val="left" w:pos="2269"/>
          <w:tab w:val="left" w:pos="5245"/>
        </w:tabs>
        <w:ind w:right="-91"/>
        <w:jc w:val="both"/>
        <w:rPr>
          <w:rFonts w:ascii="Bookman Old Style" w:hAnsi="Bookman Old Style"/>
          <w:b/>
          <w:color w:val="000000"/>
          <w:sz w:val="22"/>
        </w:rPr>
      </w:pPr>
      <w:r w:rsidRPr="00BC08B4">
        <w:rPr>
          <w:rFonts w:ascii="Bookman Old Style" w:hAnsi="Bookman Old Style"/>
          <w:b/>
          <w:color w:val="000000"/>
          <w:sz w:val="22"/>
        </w:rPr>
        <w:t>16 – DO EQUILÍBRIO ECONÔMICO FINANCEIRO</w:t>
      </w:r>
    </w:p>
    <w:p w:rsidR="00F06A60" w:rsidRPr="00BC08B4" w:rsidRDefault="00F06A60" w:rsidP="00F06A60">
      <w:pPr>
        <w:tabs>
          <w:tab w:val="left" w:pos="1134"/>
          <w:tab w:val="left" w:pos="2269"/>
          <w:tab w:val="left" w:pos="5245"/>
        </w:tabs>
        <w:jc w:val="both"/>
        <w:rPr>
          <w:rFonts w:ascii="Bookman Old Style" w:hAnsi="Bookman Old Style"/>
          <w:color w:val="000000"/>
          <w:sz w:val="22"/>
        </w:rPr>
      </w:pPr>
      <w:r w:rsidRPr="00BC08B4">
        <w:rPr>
          <w:rFonts w:ascii="Bookman Old Style" w:hAnsi="Bookman Old Style"/>
          <w:color w:val="000000"/>
          <w:sz w:val="22"/>
        </w:rPr>
        <w:t xml:space="preserve">16.1 – O equilíbrio econômico financeiro, visando </w:t>
      </w:r>
      <w:proofErr w:type="gramStart"/>
      <w:r w:rsidRPr="00BC08B4">
        <w:rPr>
          <w:rFonts w:ascii="Bookman Old Style" w:hAnsi="Bookman Old Style"/>
          <w:color w:val="000000"/>
          <w:sz w:val="22"/>
        </w:rPr>
        <w:t>a</w:t>
      </w:r>
      <w:proofErr w:type="gramEnd"/>
      <w:r w:rsidRPr="00BC08B4">
        <w:rPr>
          <w:rFonts w:ascii="Bookman Old Style" w:hAnsi="Bookman Old Style"/>
          <w:color w:val="000000"/>
          <w:sz w:val="22"/>
        </w:rPr>
        <w:t xml:space="preserve"> recomposição de preços, vigorará com a manutenção do percentual entre o preço do objeto da licitação fornecido adquirido pela empresa junto ao seu fornecedor e o ofertado para a </w:t>
      </w:r>
      <w:r w:rsidRPr="00BC08B4">
        <w:rPr>
          <w:rFonts w:ascii="Bookman Old Style" w:hAnsi="Bookman Old Style"/>
          <w:bCs/>
          <w:color w:val="000000"/>
          <w:sz w:val="22"/>
        </w:rPr>
        <w:t>Prefeitura</w:t>
      </w:r>
      <w:r w:rsidRPr="00BC08B4">
        <w:rPr>
          <w:rFonts w:ascii="Bookman Old Style" w:hAnsi="Bookman Old Style"/>
          <w:color w:val="000000"/>
          <w:sz w:val="22"/>
        </w:rPr>
        <w:t xml:space="preserve"> na época da licitação, não podendo em hipótese alguma ser cobrado preço superior ao praticado pela empresa ao público em geral;</w:t>
      </w:r>
    </w:p>
    <w:p w:rsidR="00F06A60" w:rsidRPr="00BC08B4" w:rsidRDefault="00F06A60" w:rsidP="00F06A60">
      <w:pPr>
        <w:tabs>
          <w:tab w:val="left" w:pos="1134"/>
          <w:tab w:val="left" w:pos="2269"/>
          <w:tab w:val="left" w:pos="5245"/>
        </w:tabs>
        <w:jc w:val="both"/>
        <w:rPr>
          <w:rFonts w:ascii="Bookman Old Style" w:hAnsi="Bookman Old Style"/>
          <w:color w:val="000000"/>
          <w:sz w:val="22"/>
        </w:rPr>
      </w:pPr>
      <w:r w:rsidRPr="00BC08B4">
        <w:rPr>
          <w:rFonts w:ascii="Bookman Old Style" w:hAnsi="Bookman Old Style"/>
          <w:color w:val="000000"/>
          <w:sz w:val="22"/>
        </w:rPr>
        <w:t>16.2 – O Equilíbrio Econômico Financeiro será auferido pelo Setor Financeiro desta Prefeitura, quando da entrega da fatura do fornecimento, caso seja requerido pela empresa;</w:t>
      </w:r>
    </w:p>
    <w:p w:rsidR="00F06A60" w:rsidRPr="00BC08B4" w:rsidRDefault="00F06A60" w:rsidP="00F06A60">
      <w:pPr>
        <w:tabs>
          <w:tab w:val="left" w:pos="1134"/>
          <w:tab w:val="left" w:pos="2269"/>
          <w:tab w:val="left" w:pos="5245"/>
        </w:tabs>
        <w:jc w:val="both"/>
        <w:rPr>
          <w:rFonts w:ascii="Bookman Old Style" w:hAnsi="Bookman Old Style"/>
          <w:color w:val="000000"/>
          <w:sz w:val="22"/>
        </w:rPr>
      </w:pPr>
      <w:r w:rsidRPr="00BC08B4">
        <w:rPr>
          <w:rFonts w:ascii="Bookman Old Style" w:hAnsi="Bookman Old Style"/>
          <w:color w:val="000000"/>
          <w:sz w:val="22"/>
        </w:rPr>
        <w:t>16.3 – A empresa quando da entrega da fatura deverá apresentar as notas fiscais de serviços do objeto da licitação junto ao seu fornecedor, para que seja verificado se o valor cobrado à Prefeitura está de acordo com o percentual da proposta apresentada.</w:t>
      </w:r>
    </w:p>
    <w:p w:rsidR="00F06A60" w:rsidRPr="00BC08B4" w:rsidRDefault="00F06A60" w:rsidP="00F06A60">
      <w:pPr>
        <w:tabs>
          <w:tab w:val="left" w:pos="1134"/>
          <w:tab w:val="left" w:pos="2269"/>
          <w:tab w:val="left" w:pos="5245"/>
          <w:tab w:val="left" w:pos="9214"/>
        </w:tabs>
        <w:jc w:val="both"/>
        <w:rPr>
          <w:rFonts w:ascii="Bookman Old Style" w:hAnsi="Bookman Old Style"/>
          <w:color w:val="000000"/>
          <w:sz w:val="22"/>
        </w:rPr>
      </w:pPr>
      <w:r w:rsidRPr="00BC08B4">
        <w:rPr>
          <w:rFonts w:ascii="Bookman Old Style" w:hAnsi="Bookman Old Style"/>
          <w:color w:val="000000"/>
          <w:sz w:val="22"/>
        </w:rPr>
        <w:t>16.4</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Se quando da entrega da fatura não for requerido pela empresa o equilíbrio dos preços, este só poderá ser pedido com relação à fatura seguinte.</w:t>
      </w:r>
    </w:p>
    <w:p w:rsidR="00F06A60" w:rsidRPr="00BC08B4" w:rsidRDefault="00F06A60" w:rsidP="00F06A60">
      <w:pPr>
        <w:tabs>
          <w:tab w:val="left" w:pos="1134"/>
          <w:tab w:val="left" w:pos="2269"/>
          <w:tab w:val="left" w:pos="5245"/>
          <w:tab w:val="left" w:pos="9214"/>
        </w:tabs>
        <w:jc w:val="both"/>
        <w:rPr>
          <w:rFonts w:ascii="Bookman Old Style" w:hAnsi="Bookman Old Style"/>
          <w:color w:val="000000"/>
          <w:sz w:val="22"/>
        </w:rPr>
      </w:pPr>
      <w:r w:rsidRPr="00BC08B4">
        <w:rPr>
          <w:rFonts w:ascii="Bookman Old Style" w:hAnsi="Bookman Old Style"/>
          <w:color w:val="000000"/>
          <w:sz w:val="22"/>
        </w:rPr>
        <w:t>16.5</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No caso de descontos promocionais praticados pela empresa, estes deverão ser repassados integralmente à Prefeitura.</w:t>
      </w:r>
    </w:p>
    <w:p w:rsidR="00F06A60" w:rsidRPr="00BC08B4" w:rsidRDefault="00F06A60" w:rsidP="00F06A60">
      <w:pPr>
        <w:tabs>
          <w:tab w:val="left" w:pos="1134"/>
          <w:tab w:val="left" w:pos="2269"/>
          <w:tab w:val="left" w:pos="4962"/>
        </w:tabs>
        <w:ind w:right="-91"/>
        <w:jc w:val="both"/>
        <w:rPr>
          <w:rFonts w:ascii="Bookman Old Style" w:hAnsi="Bookman Old Style"/>
          <w:b/>
          <w:color w:val="000000"/>
          <w:sz w:val="22"/>
        </w:rPr>
      </w:pPr>
      <w:r w:rsidRPr="00BC08B4">
        <w:rPr>
          <w:rFonts w:ascii="Bookman Old Style" w:hAnsi="Bookman Old Style"/>
          <w:b/>
          <w:color w:val="000000"/>
          <w:sz w:val="22"/>
        </w:rPr>
        <w:t>17 – DAS CONDIÇÕES DE RECEBIMENTO</w:t>
      </w:r>
    </w:p>
    <w:p w:rsidR="00F06A60" w:rsidRPr="00BC08B4" w:rsidRDefault="00F06A60" w:rsidP="00F06A60">
      <w:pPr>
        <w:tabs>
          <w:tab w:val="left" w:pos="1134"/>
          <w:tab w:val="left" w:pos="2269"/>
          <w:tab w:val="left" w:pos="4962"/>
        </w:tabs>
        <w:ind w:right="-91"/>
        <w:jc w:val="both"/>
        <w:rPr>
          <w:rFonts w:ascii="Bookman Old Style" w:hAnsi="Bookman Old Style"/>
          <w:color w:val="000000"/>
          <w:sz w:val="22"/>
        </w:rPr>
      </w:pPr>
      <w:r w:rsidRPr="00BC08B4">
        <w:rPr>
          <w:rFonts w:ascii="Bookman Old Style" w:hAnsi="Bookman Old Style"/>
          <w:color w:val="000000"/>
          <w:sz w:val="22"/>
        </w:rPr>
        <w:t xml:space="preserve">17.1 – O objeto desta licitação será fornecido na sede do Município, no horário de </w:t>
      </w:r>
      <w:proofErr w:type="gramStart"/>
      <w:r w:rsidRPr="00BC08B4">
        <w:rPr>
          <w:rFonts w:ascii="Bookman Old Style" w:hAnsi="Bookman Old Style"/>
          <w:color w:val="000000"/>
          <w:sz w:val="22"/>
        </w:rPr>
        <w:t>08:00</w:t>
      </w:r>
      <w:proofErr w:type="gramEnd"/>
      <w:r w:rsidRPr="00BC08B4">
        <w:rPr>
          <w:rFonts w:ascii="Bookman Old Style" w:hAnsi="Bookman Old Style"/>
          <w:color w:val="000000"/>
          <w:sz w:val="22"/>
        </w:rPr>
        <w:t xml:space="preserve"> as 12:00 horas, e será vistoriado por setor competente desta Prefeitura.</w:t>
      </w:r>
    </w:p>
    <w:p w:rsidR="00F06A60" w:rsidRPr="00BC08B4" w:rsidRDefault="00F06A60" w:rsidP="00F06A60">
      <w:pPr>
        <w:tabs>
          <w:tab w:val="left" w:pos="0"/>
          <w:tab w:val="left" w:pos="851"/>
        </w:tabs>
        <w:ind w:right="-91"/>
        <w:jc w:val="both"/>
        <w:rPr>
          <w:rFonts w:ascii="Bookman Old Style" w:hAnsi="Bookman Old Style"/>
          <w:b/>
          <w:color w:val="000000"/>
          <w:sz w:val="22"/>
        </w:rPr>
      </w:pPr>
      <w:r w:rsidRPr="00BC08B4">
        <w:rPr>
          <w:rFonts w:ascii="Bookman Old Style" w:hAnsi="Bookman Old Style"/>
          <w:b/>
          <w:color w:val="000000"/>
          <w:sz w:val="22"/>
        </w:rPr>
        <w:t>18 – DAS SANÇÕES EM CASO DE INADIMPLEMENTO</w:t>
      </w:r>
    </w:p>
    <w:p w:rsidR="00F06A60" w:rsidRPr="00BC08B4" w:rsidRDefault="00F06A60" w:rsidP="00F06A60">
      <w:pPr>
        <w:tabs>
          <w:tab w:val="left" w:pos="1134"/>
          <w:tab w:val="left" w:pos="2269"/>
        </w:tabs>
        <w:jc w:val="both"/>
        <w:rPr>
          <w:rFonts w:ascii="Bookman Old Style" w:hAnsi="Bookman Old Style"/>
          <w:color w:val="000000"/>
          <w:sz w:val="22"/>
        </w:rPr>
      </w:pPr>
      <w:r w:rsidRPr="00BC08B4">
        <w:rPr>
          <w:rFonts w:ascii="Bookman Old Style" w:hAnsi="Bookman Old Style"/>
          <w:color w:val="000000"/>
          <w:sz w:val="22"/>
        </w:rPr>
        <w:t xml:space="preserve">18.1 – No caso de ocorrência de inadimplemento total ou parcial do disposto no Edital e/ou proposta, a Administração poderá aplicar ao contratado, garantida </w:t>
      </w:r>
      <w:proofErr w:type="gramStart"/>
      <w:r w:rsidRPr="00BC08B4">
        <w:rPr>
          <w:rFonts w:ascii="Bookman Old Style" w:hAnsi="Bookman Old Style"/>
          <w:color w:val="000000"/>
          <w:sz w:val="22"/>
        </w:rPr>
        <w:t>a</w:t>
      </w:r>
      <w:proofErr w:type="gramEnd"/>
      <w:r w:rsidRPr="00BC08B4">
        <w:rPr>
          <w:rFonts w:ascii="Bookman Old Style" w:hAnsi="Bookman Old Style"/>
          <w:color w:val="000000"/>
          <w:sz w:val="22"/>
        </w:rPr>
        <w:t xml:space="preserve"> ampla e prévia defesa, as penalidades previstas no art. 87 da Lei n.º 8.666/93, conforme a falta ensejada;</w:t>
      </w:r>
    </w:p>
    <w:p w:rsidR="00F06A60" w:rsidRPr="00BC08B4" w:rsidRDefault="00F06A60" w:rsidP="00F06A60">
      <w:pPr>
        <w:tabs>
          <w:tab w:val="left" w:pos="1134"/>
          <w:tab w:val="left" w:pos="2269"/>
        </w:tabs>
        <w:jc w:val="both"/>
        <w:rPr>
          <w:rFonts w:ascii="Bookman Old Style" w:hAnsi="Bookman Old Style"/>
          <w:color w:val="000000"/>
          <w:sz w:val="22"/>
        </w:rPr>
      </w:pPr>
      <w:r w:rsidRPr="00BC08B4">
        <w:rPr>
          <w:rFonts w:ascii="Bookman Old Style" w:hAnsi="Bookman Old Style"/>
          <w:color w:val="000000"/>
          <w:sz w:val="22"/>
        </w:rPr>
        <w:t xml:space="preserve">18.2 </w:t>
      </w:r>
      <w:proofErr w:type="gramStart"/>
      <w:r w:rsidRPr="00BC08B4">
        <w:rPr>
          <w:rFonts w:ascii="Bookman Old Style" w:hAnsi="Bookman Old Style"/>
          <w:color w:val="000000"/>
          <w:sz w:val="22"/>
        </w:rPr>
        <w:t>–No</w:t>
      </w:r>
      <w:proofErr w:type="gramEnd"/>
      <w:r w:rsidRPr="00BC08B4">
        <w:rPr>
          <w:rFonts w:ascii="Bookman Old Style" w:hAnsi="Bookman Old Style"/>
          <w:color w:val="000000"/>
          <w:sz w:val="22"/>
        </w:rPr>
        <w:t xml:space="preserve"> caso de aplicação de multa, o contratante observará o seguinte percentual:</w:t>
      </w:r>
      <w:r w:rsidRPr="00BC08B4">
        <w:rPr>
          <w:rFonts w:ascii="Bookman Old Style" w:hAnsi="Bookman Old Style"/>
          <w:b/>
          <w:color w:val="000000"/>
          <w:sz w:val="22"/>
        </w:rPr>
        <w:t xml:space="preserve"> 0,5</w:t>
      </w:r>
      <w:r w:rsidRPr="00BC08B4">
        <w:rPr>
          <w:rFonts w:ascii="Bookman Old Style" w:hAnsi="Bookman Old Style"/>
          <w:color w:val="000000"/>
          <w:sz w:val="22"/>
        </w:rPr>
        <w:t>% (meio por cento) sobre o valor estimado do contrato por descumprimento de qualquer cláusula deste Convite;</w:t>
      </w:r>
    </w:p>
    <w:p w:rsidR="00F06A60" w:rsidRPr="00BC08B4" w:rsidRDefault="00F06A60" w:rsidP="00F06A60">
      <w:pPr>
        <w:tabs>
          <w:tab w:val="left" w:pos="1134"/>
          <w:tab w:val="left" w:pos="2269"/>
        </w:tabs>
        <w:jc w:val="both"/>
        <w:rPr>
          <w:rFonts w:ascii="Bookman Old Style" w:hAnsi="Bookman Old Style"/>
          <w:b/>
          <w:color w:val="000000"/>
          <w:sz w:val="22"/>
        </w:rPr>
      </w:pPr>
      <w:r w:rsidRPr="00BC08B4">
        <w:rPr>
          <w:rFonts w:ascii="Bookman Old Style" w:hAnsi="Bookman Old Style"/>
          <w:color w:val="000000"/>
          <w:sz w:val="22"/>
        </w:rPr>
        <w:t xml:space="preserve">18.3 – As multas aplicadas serão descontadas de pagamentos a serem </w:t>
      </w:r>
      <w:proofErr w:type="gramStart"/>
      <w:r w:rsidRPr="00BC08B4">
        <w:rPr>
          <w:rFonts w:ascii="Bookman Old Style" w:hAnsi="Bookman Old Style"/>
          <w:color w:val="000000"/>
          <w:sz w:val="22"/>
        </w:rPr>
        <w:t>efetuados ou cobradas</w:t>
      </w:r>
      <w:proofErr w:type="gramEnd"/>
      <w:r w:rsidRPr="00BC08B4">
        <w:rPr>
          <w:rFonts w:ascii="Bookman Old Style" w:hAnsi="Bookman Old Style"/>
          <w:color w:val="000000"/>
          <w:sz w:val="22"/>
        </w:rPr>
        <w:t xml:space="preserve"> judicialmente;</w:t>
      </w:r>
    </w:p>
    <w:p w:rsidR="00F06A60" w:rsidRPr="00BC08B4" w:rsidRDefault="00F06A60" w:rsidP="00F06A60">
      <w:pPr>
        <w:tabs>
          <w:tab w:val="left" w:pos="1134"/>
          <w:tab w:val="left" w:pos="2269"/>
        </w:tabs>
        <w:jc w:val="both"/>
        <w:rPr>
          <w:rFonts w:ascii="Bookman Old Style" w:hAnsi="Bookman Old Style"/>
          <w:color w:val="000000"/>
          <w:sz w:val="22"/>
        </w:rPr>
      </w:pPr>
      <w:r w:rsidRPr="00BC08B4">
        <w:rPr>
          <w:rFonts w:ascii="Bookman Old Style" w:hAnsi="Bookman Old Style"/>
          <w:color w:val="000000"/>
          <w:sz w:val="22"/>
        </w:rPr>
        <w:t xml:space="preserve">18.4 – As penalidades aplicadas poderão ser relevadas pela Administração em casos fortuitos ou de força </w:t>
      </w:r>
      <w:proofErr w:type="gramStart"/>
      <w:r w:rsidRPr="00BC08B4">
        <w:rPr>
          <w:rFonts w:ascii="Bookman Old Style" w:hAnsi="Bookman Old Style"/>
          <w:color w:val="000000"/>
          <w:sz w:val="22"/>
        </w:rPr>
        <w:t>maior, devidamente justificados e aceitos pela mesma</w:t>
      </w:r>
      <w:proofErr w:type="gramEnd"/>
      <w:r w:rsidRPr="00BC08B4">
        <w:rPr>
          <w:rFonts w:ascii="Bookman Old Style" w:hAnsi="Bookman Old Style"/>
          <w:color w:val="000000"/>
          <w:sz w:val="22"/>
        </w:rPr>
        <w:t>.</w:t>
      </w:r>
    </w:p>
    <w:p w:rsidR="00F06A60" w:rsidRPr="00BC08B4" w:rsidRDefault="00F06A60" w:rsidP="00F06A60">
      <w:pPr>
        <w:tabs>
          <w:tab w:val="left" w:pos="-142"/>
          <w:tab w:val="left" w:pos="1134"/>
          <w:tab w:val="left" w:pos="2269"/>
        </w:tabs>
        <w:jc w:val="both"/>
        <w:rPr>
          <w:rFonts w:ascii="Bookman Old Style" w:hAnsi="Bookman Old Style"/>
          <w:color w:val="000000"/>
          <w:sz w:val="22"/>
        </w:rPr>
      </w:pPr>
      <w:r w:rsidRPr="00BC08B4">
        <w:rPr>
          <w:rFonts w:ascii="Bookman Old Style" w:hAnsi="Bookman Old Style"/>
          <w:color w:val="000000"/>
          <w:sz w:val="22"/>
        </w:rPr>
        <w:t xml:space="preserve">18.5 – A empresa que apresentar dolosamente documentos falsos, fraudulentos ou sem validade, durante o contrato ou visando frustrar os objetivos desta licitação, ficará impedida de licitar e contratar com a Prefeitura </w:t>
      </w:r>
      <w:r w:rsidRPr="00BC08B4">
        <w:rPr>
          <w:rFonts w:ascii="Bookman Old Style" w:hAnsi="Bookman Old Style"/>
          <w:color w:val="000000"/>
          <w:sz w:val="22"/>
        </w:rPr>
        <w:lastRenderedPageBreak/>
        <w:t xml:space="preserve">Municipal de </w:t>
      </w:r>
      <w:r>
        <w:rPr>
          <w:rFonts w:ascii="Bookman Old Style" w:hAnsi="Bookman Old Style"/>
          <w:color w:val="000000"/>
          <w:sz w:val="22"/>
        </w:rPr>
        <w:t>SANTO ANTÔNIO DOS MILAGRES</w:t>
      </w:r>
      <w:r w:rsidRPr="00BC08B4">
        <w:rPr>
          <w:rFonts w:ascii="Bookman Old Style" w:hAnsi="Bookman Old Style"/>
          <w:color w:val="000000"/>
          <w:sz w:val="22"/>
        </w:rPr>
        <w:t xml:space="preserve">-PI, por um prazo não inferior a </w:t>
      </w:r>
      <w:proofErr w:type="gramStart"/>
      <w:r w:rsidRPr="00BC08B4">
        <w:rPr>
          <w:rFonts w:ascii="Bookman Old Style" w:hAnsi="Bookman Old Style"/>
          <w:color w:val="000000"/>
          <w:sz w:val="22"/>
        </w:rPr>
        <w:t>2</w:t>
      </w:r>
      <w:proofErr w:type="gramEnd"/>
      <w:r w:rsidRPr="00BC08B4">
        <w:rPr>
          <w:rFonts w:ascii="Bookman Old Style" w:hAnsi="Bookman Old Style"/>
          <w:color w:val="000000"/>
          <w:sz w:val="22"/>
        </w:rPr>
        <w:t xml:space="preserve"> (dois) anos;</w:t>
      </w:r>
    </w:p>
    <w:p w:rsidR="00F06A60" w:rsidRPr="00BC08B4" w:rsidRDefault="00F06A60" w:rsidP="00F06A60">
      <w:pPr>
        <w:tabs>
          <w:tab w:val="num" w:pos="748"/>
        </w:tabs>
        <w:jc w:val="both"/>
        <w:rPr>
          <w:rFonts w:ascii="Bookman Old Style" w:hAnsi="Bookman Old Style"/>
          <w:color w:val="000000"/>
          <w:sz w:val="22"/>
        </w:rPr>
      </w:pPr>
      <w:r w:rsidRPr="00BC08B4">
        <w:rPr>
          <w:rFonts w:ascii="Bookman Old Style" w:hAnsi="Bookman Old Style"/>
          <w:color w:val="000000"/>
          <w:sz w:val="22"/>
        </w:rPr>
        <w:t>18.6 – Caso o licitante vencedor não executem os itens requeridos na Ordem de Serviços no prazo estabelecido, terá seu contrato parcialmente rescindido, com relação a esta Ordem de Serviços, e o Contratante contratará com o segundo licitante colocado, observando-se as mesmas condições oferecidas pelo licitante vencedor, independentemente da apresentação da Carta de Desistência.</w:t>
      </w:r>
    </w:p>
    <w:p w:rsidR="00F06A60" w:rsidRPr="00BC08B4" w:rsidRDefault="00F06A60" w:rsidP="00F06A60">
      <w:pPr>
        <w:tabs>
          <w:tab w:val="left" w:pos="0"/>
          <w:tab w:val="left" w:pos="1134"/>
          <w:tab w:val="left" w:pos="1985"/>
          <w:tab w:val="left" w:pos="4962"/>
        </w:tabs>
        <w:ind w:right="-91"/>
        <w:jc w:val="both"/>
        <w:rPr>
          <w:rFonts w:ascii="Bookman Old Style" w:hAnsi="Bookman Old Style"/>
          <w:b/>
          <w:color w:val="000000"/>
          <w:sz w:val="22"/>
        </w:rPr>
      </w:pPr>
      <w:r w:rsidRPr="00BC08B4">
        <w:rPr>
          <w:rFonts w:ascii="Bookman Old Style" w:hAnsi="Bookman Old Style"/>
          <w:b/>
          <w:color w:val="000000"/>
          <w:sz w:val="22"/>
        </w:rPr>
        <w:t>19 – DOS RECURSOS</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 xml:space="preserve">19.1 – Das decisões </w:t>
      </w:r>
      <w:proofErr w:type="gramStart"/>
      <w:r w:rsidRPr="00BC08B4">
        <w:rPr>
          <w:rFonts w:ascii="Bookman Old Style" w:hAnsi="Bookman Old Style"/>
          <w:color w:val="000000"/>
          <w:sz w:val="22"/>
        </w:rPr>
        <w:t>adotadas no presente processo licitatório</w:t>
      </w:r>
      <w:proofErr w:type="gramEnd"/>
      <w:r w:rsidRPr="00BC08B4">
        <w:rPr>
          <w:rFonts w:ascii="Bookman Old Style" w:hAnsi="Bookman Old Style"/>
          <w:color w:val="000000"/>
          <w:sz w:val="22"/>
        </w:rPr>
        <w:t xml:space="preserve"> cabem os recursos previstos no art. 109 da Lei n.º 8.666/93, observada a ressalva do §6º do mesmo dispositivo legal, abaixo discriminados:</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19.1.1 – Recurso, no prazo de 02 (dois) dias úteis a contar da intimação do ato ou da lavratura da ata, nos casos de:</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a) habilitação ou inabilitação de licitante;</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b) julgamento das propostas;</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c) anulação ou revogação da licitação;</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d) indeferimento do pedido de inscrição em registro cadastral, sua alteração ou cancelamento;</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e) rescisão do contrato, a que se refere o inciso Ido artigo 79 da Lei nº 8.666/93;</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f) aplicação das penas de advertência, suspensão temporária ou multa;</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19.1.2 – Representação, no prazo de 02 (dois) dias úteis da intimação da decisão relacionada com o objeto da licitação ou do contrato, de que não caiba recurso hierárquico;</w:t>
      </w:r>
    </w:p>
    <w:p w:rsidR="00F06A60" w:rsidRPr="00BC08B4" w:rsidRDefault="00F06A60" w:rsidP="00F06A60">
      <w:pPr>
        <w:tabs>
          <w:tab w:val="left" w:pos="0"/>
          <w:tab w:val="left" w:pos="1134"/>
          <w:tab w:val="left" w:pos="1985"/>
          <w:tab w:val="left" w:pos="4962"/>
        </w:tabs>
        <w:jc w:val="both"/>
        <w:rPr>
          <w:rFonts w:ascii="Bookman Old Style" w:hAnsi="Bookman Old Style"/>
          <w:color w:val="000000"/>
          <w:sz w:val="22"/>
        </w:rPr>
      </w:pPr>
      <w:r w:rsidRPr="00BC08B4">
        <w:rPr>
          <w:rFonts w:ascii="Bookman Old Style" w:hAnsi="Bookman Old Style"/>
          <w:color w:val="000000"/>
          <w:sz w:val="22"/>
        </w:rPr>
        <w:t>19.1.3 – pedido de reconsideração, de decisão de Secretário Municipal, conforme o caso, na hipótese do §4º do art. 87 da Lei nº 8.666/93, no prazo de 10 (dez) dias úteis da intimação do ato.</w:t>
      </w:r>
    </w:p>
    <w:p w:rsidR="00F06A60" w:rsidRPr="00BC08B4" w:rsidRDefault="00F06A60" w:rsidP="00F06A60">
      <w:pPr>
        <w:tabs>
          <w:tab w:val="left" w:pos="0"/>
          <w:tab w:val="left" w:pos="1134"/>
          <w:tab w:val="left" w:pos="1985"/>
          <w:tab w:val="left" w:pos="4962"/>
        </w:tabs>
        <w:jc w:val="both"/>
        <w:rPr>
          <w:rFonts w:ascii="Bookman Old Style" w:hAnsi="Bookman Old Style"/>
          <w:color w:val="000000"/>
          <w:sz w:val="22"/>
        </w:rPr>
      </w:pPr>
      <w:r w:rsidRPr="00BC08B4">
        <w:rPr>
          <w:rFonts w:ascii="Bookman Old Style" w:hAnsi="Bookman Old Style"/>
          <w:color w:val="000000"/>
          <w:sz w:val="22"/>
        </w:rPr>
        <w:t>19.1.4. – Interposto, o recurso será comunicado aos demais licitantes, que poderão impugná-lo no prazo de 02 (cinco) dias úteis;</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rsidR="00F06A60" w:rsidRPr="00BC08B4" w:rsidRDefault="00F06A60" w:rsidP="00F06A60">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 xml:space="preserve">19.3 – A inabilitação de qualquer licitante e o não provimento de recurso interposto pela licitante inabilitada impede-a de participar da fase </w:t>
      </w:r>
      <w:proofErr w:type="spellStart"/>
      <w:r w:rsidRPr="00BC08B4">
        <w:rPr>
          <w:rFonts w:ascii="Bookman Old Style" w:hAnsi="Bookman Old Style"/>
          <w:color w:val="000000"/>
          <w:sz w:val="22"/>
        </w:rPr>
        <w:t>subseqüente</w:t>
      </w:r>
      <w:proofErr w:type="spellEnd"/>
      <w:r w:rsidRPr="00BC08B4">
        <w:rPr>
          <w:rFonts w:ascii="Bookman Old Style" w:hAnsi="Bookman Old Style"/>
          <w:color w:val="000000"/>
          <w:sz w:val="22"/>
        </w:rPr>
        <w:t>.</w:t>
      </w:r>
    </w:p>
    <w:p w:rsidR="00F06A60" w:rsidRPr="00BC08B4" w:rsidRDefault="00F06A60" w:rsidP="00F06A60">
      <w:pPr>
        <w:tabs>
          <w:tab w:val="left" w:pos="0"/>
          <w:tab w:val="left" w:pos="851"/>
        </w:tabs>
        <w:ind w:right="-91"/>
        <w:jc w:val="both"/>
        <w:rPr>
          <w:rFonts w:ascii="Bookman Old Style" w:hAnsi="Bookman Old Style"/>
          <w:b/>
          <w:color w:val="000000"/>
          <w:sz w:val="22"/>
        </w:rPr>
      </w:pPr>
      <w:r w:rsidRPr="00BC08B4">
        <w:rPr>
          <w:rFonts w:ascii="Bookman Old Style" w:hAnsi="Bookman Old Style"/>
          <w:b/>
          <w:color w:val="000000"/>
          <w:sz w:val="22"/>
        </w:rPr>
        <w:t>20 – DA ANULAÇÃO E REVOGAÇÃO</w:t>
      </w:r>
    </w:p>
    <w:p w:rsidR="00F06A60" w:rsidRPr="00BC08B4" w:rsidRDefault="00F06A60" w:rsidP="00F06A60">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 xml:space="preserve">20.1 </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Este Convite poderá ser revogado por razões de interesse público, em decorrência de fato superveniente, </w:t>
      </w:r>
      <w:proofErr w:type="gramStart"/>
      <w:r w:rsidRPr="00BC08B4">
        <w:rPr>
          <w:rFonts w:ascii="Bookman Old Style" w:hAnsi="Bookman Old Style"/>
          <w:color w:val="000000"/>
          <w:sz w:val="22"/>
        </w:rPr>
        <w:t>devidamente comprovado, e justificada</w:t>
      </w:r>
      <w:proofErr w:type="gramEnd"/>
      <w:r w:rsidRPr="00BC08B4">
        <w:rPr>
          <w:rFonts w:ascii="Bookman Old Style" w:hAnsi="Bookman Old Style"/>
          <w:color w:val="000000"/>
          <w:sz w:val="22"/>
        </w:rPr>
        <w:t xml:space="preserve"> tal conduta; ou deverá ser anulada (de ofício ou por provocação de terceiros), mediante parecer escrito e fundamentado;</w:t>
      </w:r>
    </w:p>
    <w:p w:rsidR="00F06A60" w:rsidRPr="00BC08B4" w:rsidRDefault="00F06A60" w:rsidP="00F06A60">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 xml:space="preserve">20.2 </w:t>
      </w:r>
      <w:proofErr w:type="gramStart"/>
      <w:r w:rsidRPr="00BC08B4">
        <w:rPr>
          <w:rFonts w:ascii="Bookman Old Style" w:hAnsi="Bookman Old Style"/>
          <w:color w:val="000000"/>
          <w:sz w:val="22"/>
        </w:rPr>
        <w:t>–A</w:t>
      </w:r>
      <w:proofErr w:type="gramEnd"/>
      <w:r w:rsidRPr="00BC08B4">
        <w:rPr>
          <w:rFonts w:ascii="Bookman Old Style" w:hAnsi="Bookman Old Style"/>
          <w:color w:val="000000"/>
          <w:sz w:val="22"/>
        </w:rPr>
        <w:t xml:space="preserve"> anulação do procedimento por ilegalidade não gera obrigação de indenizar;</w:t>
      </w:r>
    </w:p>
    <w:p w:rsidR="00F06A60" w:rsidRPr="00BC08B4" w:rsidRDefault="00F06A60" w:rsidP="00F06A60">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20.3</w:t>
      </w:r>
      <w:r w:rsidRPr="00BC08B4">
        <w:rPr>
          <w:rFonts w:ascii="Bookman Old Style" w:hAnsi="Bookman Old Style"/>
          <w:b/>
          <w:color w:val="000000"/>
          <w:sz w:val="22"/>
        </w:rPr>
        <w:t xml:space="preserve"> – </w:t>
      </w:r>
      <w:r w:rsidRPr="00BC08B4">
        <w:rPr>
          <w:rFonts w:ascii="Bookman Old Style" w:hAnsi="Bookman Old Style"/>
          <w:color w:val="000000"/>
          <w:sz w:val="22"/>
        </w:rPr>
        <w:t>Ocorrendo qualquer das hipóteses desta cláusula, a Comissão Permanente de Licitação fará publicar a respectiva comunicação no Diário Oficial dos Municípios, para ciência dos interessados.</w:t>
      </w:r>
    </w:p>
    <w:p w:rsidR="00F06A60" w:rsidRPr="00BC08B4" w:rsidRDefault="00F06A60" w:rsidP="00F06A60">
      <w:pPr>
        <w:tabs>
          <w:tab w:val="left" w:pos="0"/>
          <w:tab w:val="left" w:pos="851"/>
        </w:tabs>
        <w:ind w:right="-91"/>
        <w:jc w:val="both"/>
        <w:rPr>
          <w:rFonts w:ascii="Bookman Old Style" w:hAnsi="Bookman Old Style"/>
          <w:b/>
          <w:color w:val="000000"/>
          <w:sz w:val="22"/>
        </w:rPr>
      </w:pPr>
      <w:r w:rsidRPr="00BC08B4">
        <w:rPr>
          <w:rFonts w:ascii="Bookman Old Style" w:hAnsi="Bookman Old Style"/>
          <w:b/>
          <w:color w:val="000000"/>
          <w:sz w:val="22"/>
        </w:rPr>
        <w:lastRenderedPageBreak/>
        <w:t>21 – DAS DISPOSIÇÕES FINAIS</w:t>
      </w:r>
    </w:p>
    <w:p w:rsidR="00F06A60" w:rsidRPr="00BC08B4" w:rsidRDefault="00F06A60" w:rsidP="00F06A60">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21.1 – É facultado à Comissão Permanente de Licitação</w:t>
      </w:r>
      <w:r w:rsidRPr="00BC08B4">
        <w:rPr>
          <w:rFonts w:ascii="Bookman Old Style" w:hAnsi="Bookman Old Style"/>
          <w:color w:val="000000"/>
          <w:sz w:val="22"/>
        </w:rPr>
        <w:fldChar w:fldCharType="begin"/>
      </w:r>
      <w:r w:rsidRPr="00BC08B4">
        <w:rPr>
          <w:rFonts w:ascii="Bookman Old Style" w:hAnsi="Bookman Old Style"/>
          <w:color w:val="000000"/>
          <w:sz w:val="22"/>
        </w:rPr>
        <w:instrText xml:space="preserve"> MERGEFIELD NomedaComissão </w:instrText>
      </w:r>
      <w:r w:rsidRPr="00BC08B4">
        <w:rPr>
          <w:rFonts w:ascii="Bookman Old Style" w:hAnsi="Bookman Old Style"/>
          <w:color w:val="000000"/>
          <w:sz w:val="22"/>
        </w:rPr>
        <w:fldChar w:fldCharType="end"/>
      </w:r>
      <w:r w:rsidRPr="00BC08B4">
        <w:rPr>
          <w:rFonts w:ascii="Bookman Old Style" w:hAnsi="Bookman Old Style"/>
          <w:color w:val="000000"/>
          <w:sz w:val="22"/>
        </w:rPr>
        <w:t>, ou autoridade superior, em qualquer fase da licitação, promover diligência destinada a esclarecer ou completar a instrução do procedimento;</w:t>
      </w:r>
    </w:p>
    <w:p w:rsidR="00F06A60" w:rsidRPr="00BC08B4" w:rsidRDefault="00F06A60" w:rsidP="00F06A60">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 xml:space="preserve">21.2 – Qualquer questão relativa a este Convite e </w:t>
      </w:r>
      <w:proofErr w:type="gramStart"/>
      <w:r w:rsidRPr="00BC08B4">
        <w:rPr>
          <w:rFonts w:ascii="Bookman Old Style" w:hAnsi="Bookman Old Style"/>
          <w:color w:val="000000"/>
          <w:sz w:val="22"/>
        </w:rPr>
        <w:t>à</w:t>
      </w:r>
      <w:proofErr w:type="gramEnd"/>
      <w:r w:rsidRPr="00BC08B4">
        <w:rPr>
          <w:rFonts w:ascii="Bookman Old Style" w:hAnsi="Bookman Old Style"/>
          <w:color w:val="000000"/>
          <w:sz w:val="22"/>
        </w:rPr>
        <w:t xml:space="preserve"> presente Licitação será resolvida pela Comissão Permanente de Licitação;</w:t>
      </w:r>
    </w:p>
    <w:p w:rsidR="00F06A60" w:rsidRPr="00BC08B4" w:rsidRDefault="00F06A60" w:rsidP="00F06A60">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21.3 – Não serão consideradas as propostas apresentadas após o início da abertura dos envelopes;</w:t>
      </w:r>
    </w:p>
    <w:p w:rsidR="00F06A60" w:rsidRPr="00BC08B4" w:rsidRDefault="00F06A60" w:rsidP="00F06A60">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 xml:space="preserve">21.4 – </w:t>
      </w:r>
      <w:r w:rsidRPr="00BC08B4">
        <w:rPr>
          <w:rFonts w:ascii="Bookman Old Style" w:hAnsi="Bookman Old Style"/>
          <w:b/>
          <w:color w:val="000000"/>
          <w:sz w:val="22"/>
        </w:rPr>
        <w:t xml:space="preserve">As decisões </w:t>
      </w:r>
      <w:proofErr w:type="gramStart"/>
      <w:r w:rsidRPr="00BC08B4">
        <w:rPr>
          <w:rFonts w:ascii="Bookman Old Style" w:hAnsi="Bookman Old Style"/>
          <w:b/>
          <w:color w:val="000000"/>
          <w:sz w:val="22"/>
        </w:rPr>
        <w:t>proferidas no presente procedimento licitatório</w:t>
      </w:r>
      <w:proofErr w:type="gramEnd"/>
      <w:r w:rsidRPr="00BC08B4">
        <w:rPr>
          <w:rFonts w:ascii="Bookman Old Style" w:hAnsi="Bookman Old Style"/>
          <w:b/>
          <w:color w:val="000000"/>
          <w:sz w:val="22"/>
        </w:rPr>
        <w:t xml:space="preserve"> serão comunicadas através de afixação no Quadro de Avisos da Prefeitura Municipal de </w:t>
      </w:r>
      <w:r>
        <w:rPr>
          <w:rFonts w:ascii="Bookman Old Style" w:hAnsi="Bookman Old Style"/>
          <w:b/>
          <w:color w:val="000000"/>
          <w:sz w:val="22"/>
        </w:rPr>
        <w:t>Santo Antônio dos Milagres</w:t>
      </w:r>
      <w:r w:rsidRPr="00BC08B4">
        <w:rPr>
          <w:rFonts w:ascii="Bookman Old Style" w:hAnsi="Bookman Old Style"/>
          <w:b/>
          <w:color w:val="000000"/>
          <w:sz w:val="22"/>
        </w:rPr>
        <w:t>-PI</w:t>
      </w:r>
      <w:r w:rsidRPr="00BC08B4">
        <w:rPr>
          <w:rFonts w:ascii="Bookman Old Style" w:hAnsi="Bookman Old Style"/>
          <w:color w:val="000000"/>
          <w:sz w:val="22"/>
        </w:rPr>
        <w:t>;</w:t>
      </w:r>
    </w:p>
    <w:p w:rsidR="00F06A60" w:rsidRPr="00BC08B4" w:rsidRDefault="00F06A60" w:rsidP="00F06A60">
      <w:pPr>
        <w:tabs>
          <w:tab w:val="left" w:pos="0"/>
          <w:tab w:val="left" w:pos="709"/>
          <w:tab w:val="left" w:pos="851"/>
          <w:tab w:val="left" w:pos="4962"/>
        </w:tabs>
        <w:ind w:right="-91"/>
        <w:jc w:val="both"/>
        <w:rPr>
          <w:rFonts w:ascii="Bookman Old Style" w:hAnsi="Bookman Old Style"/>
          <w:color w:val="000000"/>
          <w:sz w:val="22"/>
        </w:rPr>
      </w:pPr>
      <w:r w:rsidRPr="00BC08B4">
        <w:rPr>
          <w:rFonts w:ascii="Bookman Old Style" w:hAnsi="Bookman Old Style"/>
          <w:color w:val="000000"/>
          <w:sz w:val="22"/>
        </w:rPr>
        <w:t>21.5 – Não serão aceitas quaisquer modificações qualitativas e/ou quantitativas que contrariem as especificações contidas nos Anexos.</w:t>
      </w:r>
    </w:p>
    <w:p w:rsidR="00F06A60" w:rsidRPr="00BC08B4" w:rsidRDefault="00F06A60" w:rsidP="00F06A60">
      <w:pPr>
        <w:tabs>
          <w:tab w:val="left" w:pos="0"/>
          <w:tab w:val="left" w:pos="2269"/>
          <w:tab w:val="left" w:pos="4962"/>
        </w:tabs>
        <w:ind w:right="-91" w:firstLine="1134"/>
        <w:jc w:val="both"/>
        <w:rPr>
          <w:rFonts w:ascii="Bookman Old Style" w:hAnsi="Bookman Old Style"/>
          <w:color w:val="000000"/>
          <w:sz w:val="22"/>
        </w:rPr>
      </w:pPr>
      <w:r>
        <w:rPr>
          <w:rFonts w:ascii="Bookman Old Style" w:hAnsi="Bookman Old Style"/>
          <w:color w:val="000000"/>
          <w:sz w:val="22"/>
        </w:rPr>
        <w:t xml:space="preserve">SANTO ANTÔNIO DOS </w:t>
      </w:r>
      <w:proofErr w:type="gramStart"/>
      <w:r>
        <w:rPr>
          <w:rFonts w:ascii="Bookman Old Style" w:hAnsi="Bookman Old Style"/>
          <w:color w:val="000000"/>
          <w:sz w:val="22"/>
        </w:rPr>
        <w:t>MILAGRES(</w:t>
      </w:r>
      <w:proofErr w:type="gramEnd"/>
      <w:r>
        <w:rPr>
          <w:rFonts w:ascii="Bookman Old Style" w:hAnsi="Bookman Old Style"/>
          <w:color w:val="000000"/>
          <w:sz w:val="22"/>
        </w:rPr>
        <w:t>PI), 07</w:t>
      </w:r>
      <w:r w:rsidRPr="00BC08B4">
        <w:rPr>
          <w:rFonts w:ascii="Bookman Old Style" w:hAnsi="Bookman Old Style"/>
          <w:color w:val="000000"/>
          <w:sz w:val="22"/>
        </w:rPr>
        <w:t xml:space="preserve"> de </w:t>
      </w:r>
      <w:r>
        <w:rPr>
          <w:rFonts w:ascii="Bookman Old Style" w:hAnsi="Bookman Old Style"/>
          <w:color w:val="000000"/>
          <w:sz w:val="22"/>
        </w:rPr>
        <w:t>abril</w:t>
      </w:r>
      <w:r w:rsidRPr="00BC08B4">
        <w:rPr>
          <w:rFonts w:ascii="Bookman Old Style" w:hAnsi="Bookman Old Style"/>
          <w:color w:val="000000"/>
          <w:sz w:val="22"/>
        </w:rPr>
        <w:t xml:space="preserve"> de </w:t>
      </w:r>
      <w:r>
        <w:rPr>
          <w:rFonts w:ascii="Bookman Old Style" w:hAnsi="Bookman Old Style"/>
          <w:color w:val="000000"/>
          <w:sz w:val="22"/>
        </w:rPr>
        <w:t>2014</w:t>
      </w:r>
      <w:r w:rsidRPr="00BC08B4">
        <w:rPr>
          <w:rFonts w:ascii="Bookman Old Style" w:hAnsi="Bookman Old Style"/>
          <w:color w:val="000000"/>
          <w:sz w:val="22"/>
        </w:rPr>
        <w:t>.</w:t>
      </w:r>
    </w:p>
    <w:p w:rsidR="00F06A60" w:rsidRPr="00BC08B4" w:rsidRDefault="00F06A60" w:rsidP="00F06A60">
      <w:pPr>
        <w:tabs>
          <w:tab w:val="left" w:pos="0"/>
          <w:tab w:val="left" w:pos="2269"/>
          <w:tab w:val="left" w:pos="4962"/>
        </w:tabs>
        <w:ind w:right="-91" w:firstLine="1134"/>
        <w:jc w:val="both"/>
        <w:rPr>
          <w:rFonts w:ascii="Bookman Old Style" w:hAnsi="Bookman Old Style"/>
          <w:color w:val="000000"/>
          <w:sz w:val="22"/>
        </w:rPr>
      </w:pPr>
    </w:p>
    <w:p w:rsidR="00F06A60" w:rsidRDefault="00F06A60" w:rsidP="00F06A60">
      <w:pPr>
        <w:tabs>
          <w:tab w:val="left" w:pos="0"/>
          <w:tab w:val="left" w:pos="2269"/>
          <w:tab w:val="left" w:pos="4962"/>
        </w:tabs>
        <w:ind w:right="-91" w:firstLine="1134"/>
        <w:jc w:val="both"/>
        <w:rPr>
          <w:rFonts w:ascii="Bookman Old Style" w:hAnsi="Bookman Old Style"/>
          <w:color w:val="000000"/>
          <w:sz w:val="22"/>
        </w:rPr>
      </w:pPr>
      <w:r w:rsidRPr="00BC08B4">
        <w:rPr>
          <w:rFonts w:ascii="Bookman Old Style" w:hAnsi="Bookman Old Style"/>
          <w:color w:val="000000"/>
          <w:sz w:val="22"/>
        </w:rPr>
        <w:t>Presidente da CPL</w:t>
      </w:r>
    </w:p>
    <w:p w:rsidR="00F06A60" w:rsidRDefault="00F06A60" w:rsidP="00F06A60">
      <w:pPr>
        <w:tabs>
          <w:tab w:val="left" w:pos="0"/>
          <w:tab w:val="left" w:pos="2269"/>
          <w:tab w:val="left" w:pos="4962"/>
        </w:tabs>
        <w:ind w:right="-91" w:firstLine="1134"/>
        <w:jc w:val="both"/>
        <w:rPr>
          <w:rFonts w:ascii="Bookman Old Style" w:hAnsi="Bookman Old Style"/>
          <w:color w:val="000000"/>
          <w:sz w:val="22"/>
        </w:rPr>
      </w:pPr>
    </w:p>
    <w:p w:rsidR="00F06A60" w:rsidRDefault="00F06A60" w:rsidP="00F06A60">
      <w:pPr>
        <w:tabs>
          <w:tab w:val="left" w:pos="0"/>
          <w:tab w:val="left" w:pos="2269"/>
          <w:tab w:val="left" w:pos="4962"/>
        </w:tabs>
        <w:ind w:right="-91" w:firstLine="1134"/>
        <w:jc w:val="both"/>
        <w:rPr>
          <w:rFonts w:ascii="Bookman Old Style" w:hAnsi="Bookman Old Style"/>
          <w:color w:val="000000"/>
          <w:sz w:val="22"/>
        </w:rPr>
      </w:pPr>
      <w:r>
        <w:rPr>
          <w:rFonts w:ascii="Bookman Old Style" w:hAnsi="Bookman Old Style"/>
          <w:color w:val="000000"/>
          <w:sz w:val="22"/>
        </w:rPr>
        <w:t>Secretário da CPL</w:t>
      </w:r>
    </w:p>
    <w:p w:rsidR="00F06A60" w:rsidRDefault="00F06A60" w:rsidP="00F06A60">
      <w:pPr>
        <w:tabs>
          <w:tab w:val="left" w:pos="0"/>
          <w:tab w:val="left" w:pos="2269"/>
          <w:tab w:val="left" w:pos="4962"/>
        </w:tabs>
        <w:ind w:right="-91" w:firstLine="1134"/>
        <w:jc w:val="both"/>
        <w:rPr>
          <w:rFonts w:ascii="Bookman Old Style" w:hAnsi="Bookman Old Style"/>
          <w:color w:val="000000"/>
          <w:sz w:val="22"/>
        </w:rPr>
      </w:pPr>
    </w:p>
    <w:p w:rsidR="00F06A60" w:rsidRPr="00BC08B4" w:rsidRDefault="00F06A60" w:rsidP="00F06A60">
      <w:pPr>
        <w:tabs>
          <w:tab w:val="left" w:pos="0"/>
          <w:tab w:val="left" w:pos="2269"/>
          <w:tab w:val="left" w:pos="4962"/>
        </w:tabs>
        <w:ind w:right="-91" w:firstLine="1134"/>
        <w:jc w:val="both"/>
      </w:pPr>
      <w:r>
        <w:rPr>
          <w:rFonts w:ascii="Bookman Old Style" w:hAnsi="Bookman Old Style"/>
          <w:color w:val="000000"/>
          <w:sz w:val="22"/>
        </w:rPr>
        <w:t>Membro da CPL</w:t>
      </w:r>
    </w:p>
    <w:p w:rsidR="00F06A60" w:rsidRDefault="00F06A60" w:rsidP="00F06A60">
      <w:pPr>
        <w:ind w:right="-91"/>
        <w:jc w:val="center"/>
        <w:rPr>
          <w:rFonts w:ascii="Bookman Old Style" w:hAnsi="Bookman Old Style"/>
          <w:b/>
          <w:color w:val="000000"/>
          <w:sz w:val="22"/>
        </w:rPr>
      </w:pPr>
    </w:p>
    <w:p w:rsidR="00F06A60" w:rsidRDefault="00F06A60" w:rsidP="00F06A60"/>
    <w:sectPr w:rsidR="00F06A60" w:rsidSect="00333003">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eMondeSans">
    <w:altName w:val="Le Monde Sans"/>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03" w:rsidRDefault="00F06A60" w:rsidP="00333003">
    <w:pPr>
      <w:pStyle w:val="Ttulo3"/>
      <w:ind w:right="-495"/>
    </w:pPr>
    <w:r>
      <w:rPr>
        <w:noProof/>
      </w:rPr>
      <w:drawing>
        <wp:anchor distT="0" distB="0" distL="114300" distR="114300" simplePos="0" relativeHeight="251659264" behindDoc="0" locked="0" layoutInCell="1" allowOverlap="1" wp14:anchorId="712B56A4" wp14:editId="26A7D59B">
          <wp:simplePos x="0" y="0"/>
          <wp:positionH relativeFrom="column">
            <wp:posOffset>2094239</wp:posOffset>
          </wp:positionH>
          <wp:positionV relativeFrom="paragraph">
            <wp:posOffset>46257</wp:posOffset>
          </wp:positionV>
          <wp:extent cx="1192288" cy="695459"/>
          <wp:effectExtent l="19050" t="0" r="7862"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1192288" cy="695459"/>
                  </a:xfrm>
                  <a:prstGeom prst="rect">
                    <a:avLst/>
                  </a:prstGeom>
                  <a:noFill/>
                </pic:spPr>
              </pic:pic>
            </a:graphicData>
          </a:graphic>
        </wp:anchor>
      </w:drawing>
    </w:r>
    <w:r>
      <w:rPr>
        <w:noProof/>
      </w:rPr>
      <mc:AlternateContent>
        <mc:Choice Requires="wps">
          <w:drawing>
            <wp:anchor distT="0" distB="0" distL="114300" distR="114300" simplePos="0" relativeHeight="251660288" behindDoc="1" locked="0" layoutInCell="1" allowOverlap="1" wp14:anchorId="0FBA50E3" wp14:editId="79BDC311">
              <wp:simplePos x="0" y="0"/>
              <wp:positionH relativeFrom="column">
                <wp:posOffset>77470</wp:posOffset>
              </wp:positionH>
              <wp:positionV relativeFrom="paragraph">
                <wp:posOffset>-18415</wp:posOffset>
              </wp:positionV>
              <wp:extent cx="5676900" cy="1511300"/>
              <wp:effectExtent l="0" t="0" r="38100" b="5080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13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6.1pt;margin-top:-1.45pt;width:447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" fillcolor="#666" strokecolor="#666" strokeweight="1pt">
              <v:fill color2="#ccc" angle="135" focus="50%" type="gradient"/>
              <v:shadow on="t" color="#7f7f7f" opacity=".5" offset="1pt"/>
            </v:rect>
          </w:pict>
        </mc:Fallback>
      </mc:AlternateContent>
    </w:r>
    <w:r>
      <w:tab/>
    </w:r>
    <w:r>
      <w:tab/>
    </w:r>
  </w:p>
  <w:p w:rsidR="00333003" w:rsidRDefault="00F06A60" w:rsidP="00333003"/>
  <w:p w:rsidR="00333003" w:rsidRDefault="00F06A60" w:rsidP="00333003"/>
  <w:p w:rsidR="00333003" w:rsidRDefault="00F06A60" w:rsidP="00333003"/>
  <w:p w:rsidR="00333003" w:rsidRPr="00535118" w:rsidRDefault="00F06A60" w:rsidP="00333003">
    <w:pPr>
      <w:jc w:val="center"/>
    </w:pPr>
  </w:p>
  <w:p w:rsidR="00333003" w:rsidRPr="00457B3F" w:rsidRDefault="00F06A60" w:rsidP="00333003">
    <w:pPr>
      <w:pStyle w:val="Ttulo3"/>
      <w:jc w:val="center"/>
      <w:rPr>
        <w:rFonts w:ascii="Century" w:eastAsia="Times New Roman" w:hAnsi="Century"/>
        <w:bCs w:val="0"/>
        <w:sz w:val="16"/>
        <w:szCs w:val="16"/>
      </w:rPr>
    </w:pPr>
    <w:r w:rsidRPr="00457B3F">
      <w:rPr>
        <w:rFonts w:ascii="Century" w:hAnsi="Century"/>
        <w:bCs w:val="0"/>
        <w:sz w:val="16"/>
        <w:szCs w:val="16"/>
      </w:rPr>
      <w:t>ESTADO DO PIAUÍ</w:t>
    </w:r>
  </w:p>
  <w:p w:rsidR="00333003" w:rsidRPr="00535118" w:rsidRDefault="00F06A60" w:rsidP="00333003">
    <w:pPr>
      <w:pStyle w:val="Cabealho"/>
      <w:jc w:val="center"/>
      <w:rPr>
        <w:rFonts w:ascii="Century" w:hAnsi="Century"/>
        <w:b/>
        <w:sz w:val="16"/>
        <w:szCs w:val="16"/>
      </w:rPr>
    </w:pPr>
    <w:r w:rsidRPr="00535118">
      <w:rPr>
        <w:rFonts w:ascii="Century" w:hAnsi="Century"/>
        <w:b/>
        <w:sz w:val="16"/>
        <w:szCs w:val="16"/>
      </w:rPr>
      <w:t xml:space="preserve">PREFEITURA MUNIC. DE SANTO ANTONIO DOS </w:t>
    </w:r>
    <w:proofErr w:type="gramStart"/>
    <w:r w:rsidRPr="00535118">
      <w:rPr>
        <w:rFonts w:ascii="Century" w:hAnsi="Century"/>
        <w:b/>
        <w:sz w:val="16"/>
        <w:szCs w:val="16"/>
      </w:rPr>
      <w:t>MILAGRES</w:t>
    </w:r>
    <w:proofErr w:type="gramEnd"/>
  </w:p>
  <w:p w:rsidR="00333003" w:rsidRPr="00535118" w:rsidRDefault="00F06A60" w:rsidP="00333003">
    <w:pPr>
      <w:pStyle w:val="Cabealho"/>
      <w:jc w:val="center"/>
      <w:rPr>
        <w:rFonts w:ascii="Century" w:hAnsi="Century"/>
        <w:b/>
        <w:sz w:val="16"/>
        <w:szCs w:val="16"/>
      </w:rPr>
    </w:pPr>
    <w:r w:rsidRPr="00535118">
      <w:rPr>
        <w:rFonts w:ascii="Century" w:hAnsi="Century"/>
        <w:b/>
        <w:sz w:val="16"/>
        <w:szCs w:val="16"/>
      </w:rPr>
      <w:t>CNPJ – 01.612.603/0001-07</w:t>
    </w:r>
    <w:r>
      <w:rPr>
        <w:rFonts w:ascii="Century" w:hAnsi="Century"/>
        <w:b/>
        <w:sz w:val="16"/>
        <w:szCs w:val="16"/>
      </w:rPr>
      <w:t xml:space="preserve">, </w:t>
    </w:r>
    <w:r w:rsidRPr="00535118">
      <w:rPr>
        <w:rFonts w:ascii="Century" w:hAnsi="Century"/>
        <w:b/>
        <w:sz w:val="16"/>
        <w:szCs w:val="16"/>
      </w:rPr>
      <w:t xml:space="preserve">RUA LUIZ GOMES VILANOVA, 55 – </w:t>
    </w:r>
    <w:proofErr w:type="gramStart"/>
    <w:r w:rsidRPr="00535118">
      <w:rPr>
        <w:rFonts w:ascii="Century" w:hAnsi="Century"/>
        <w:b/>
        <w:sz w:val="16"/>
        <w:szCs w:val="16"/>
      </w:rPr>
      <w:t>CENTRO</w:t>
    </w:r>
    <w:proofErr w:type="gramEnd"/>
  </w:p>
  <w:p w:rsidR="00333003" w:rsidRPr="00535118" w:rsidRDefault="00F06A60" w:rsidP="00333003">
    <w:pPr>
      <w:pStyle w:val="Cabealho"/>
      <w:jc w:val="center"/>
      <w:rPr>
        <w:rFonts w:ascii="Century" w:hAnsi="Century"/>
        <w:b/>
        <w:sz w:val="16"/>
        <w:szCs w:val="16"/>
      </w:rPr>
    </w:pPr>
    <w:r w:rsidRPr="00535118">
      <w:rPr>
        <w:rFonts w:ascii="Century" w:hAnsi="Century"/>
        <w:b/>
        <w:sz w:val="16"/>
        <w:szCs w:val="16"/>
      </w:rPr>
      <w:t>CEP-64.438-000 - SANTO ANTONIO DOS MILAGRES - PI</w:t>
    </w:r>
  </w:p>
  <w:p w:rsidR="00333003" w:rsidRPr="00535118" w:rsidRDefault="00F06A60" w:rsidP="00333003">
    <w:pPr>
      <w:pStyle w:val="Cabealho"/>
      <w:jc w:val="center"/>
      <w:rPr>
        <w:rFonts w:ascii="Century" w:hAnsi="Century"/>
        <w:b/>
      </w:rPr>
    </w:pPr>
  </w:p>
  <w:p w:rsidR="00333003" w:rsidRDefault="00F06A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070"/>
    <w:multiLevelType w:val="hybridMultilevel"/>
    <w:tmpl w:val="C3449046"/>
    <w:lvl w:ilvl="0" w:tplc="B4DE21B0">
      <w:start w:val="7"/>
      <w:numFmt w:val="upperRoman"/>
      <w:lvlText w:val="%1."/>
      <w:lvlJc w:val="left"/>
      <w:pPr>
        <w:tabs>
          <w:tab w:val="num" w:pos="2850"/>
        </w:tabs>
        <w:ind w:left="2850" w:hanging="720"/>
      </w:pPr>
      <w:rPr>
        <w:rFonts w:hint="default"/>
        <w:u w:val="none"/>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
    <w:nsid w:val="0E835B52"/>
    <w:multiLevelType w:val="hybridMultilevel"/>
    <w:tmpl w:val="5F8AB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382D74"/>
    <w:multiLevelType w:val="hybridMultilevel"/>
    <w:tmpl w:val="68FE6D3A"/>
    <w:lvl w:ilvl="0" w:tplc="B008946C">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3">
    <w:nsid w:val="2F5B675C"/>
    <w:multiLevelType w:val="hybridMultilevel"/>
    <w:tmpl w:val="B9E897E0"/>
    <w:lvl w:ilvl="0" w:tplc="4456F634">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4">
    <w:nsid w:val="309C0659"/>
    <w:multiLevelType w:val="hybridMultilevel"/>
    <w:tmpl w:val="220472C4"/>
    <w:lvl w:ilvl="0" w:tplc="A4D61F9C">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5">
    <w:nsid w:val="644D393F"/>
    <w:multiLevelType w:val="hybridMultilevel"/>
    <w:tmpl w:val="6FA0BE6A"/>
    <w:lvl w:ilvl="0" w:tplc="3842B576">
      <w:start w:val="1"/>
      <w:numFmt w:val="upperRoman"/>
      <w:lvlText w:val="%1."/>
      <w:lvlJc w:val="left"/>
      <w:pPr>
        <w:tabs>
          <w:tab w:val="num" w:pos="2850"/>
        </w:tabs>
        <w:ind w:left="2850" w:hanging="720"/>
      </w:pPr>
      <w:rPr>
        <w:rFonts w:hint="default"/>
        <w:u w:val="none"/>
      </w:rPr>
    </w:lvl>
    <w:lvl w:ilvl="1" w:tplc="7F16F5CA">
      <w:start w:val="1"/>
      <w:numFmt w:val="lowerLetter"/>
      <w:lvlText w:val="%2)"/>
      <w:lvlJc w:val="left"/>
      <w:pPr>
        <w:tabs>
          <w:tab w:val="num" w:pos="3210"/>
        </w:tabs>
        <w:ind w:left="3210" w:hanging="360"/>
      </w:pPr>
      <w:rPr>
        <w:rFonts w:hint="default"/>
      </w:rPr>
    </w:lvl>
    <w:lvl w:ilvl="2" w:tplc="0416001B">
      <w:start w:val="1"/>
      <w:numFmt w:val="lowerRoman"/>
      <w:lvlText w:val="%3."/>
      <w:lvlJc w:val="right"/>
      <w:pPr>
        <w:tabs>
          <w:tab w:val="num" w:pos="3930"/>
        </w:tabs>
        <w:ind w:left="3930" w:hanging="180"/>
      </w:pPr>
    </w:lvl>
    <w:lvl w:ilvl="3" w:tplc="0416000F">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6">
    <w:nsid w:val="7AA72F6D"/>
    <w:multiLevelType w:val="hybridMultilevel"/>
    <w:tmpl w:val="77ACA22E"/>
    <w:lvl w:ilvl="0" w:tplc="D3DAEF86">
      <w:start w:val="1"/>
      <w:numFmt w:val="decimal"/>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60"/>
    <w:rsid w:val="006F536B"/>
    <w:rsid w:val="00F06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6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06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06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06A60"/>
    <w:pPr>
      <w:keepNext/>
      <w:outlineLvl w:val="2"/>
    </w:pPr>
    <w:rPr>
      <w:rFonts w:ascii="Arial" w:eastAsia="Arial Unicode MS" w:hAnsi="Arial"/>
      <w:b/>
      <w:bCs/>
      <w:sz w:val="22"/>
      <w:szCs w:val="24"/>
    </w:rPr>
  </w:style>
  <w:style w:type="paragraph" w:styleId="Ttulo9">
    <w:name w:val="heading 9"/>
    <w:basedOn w:val="Normal"/>
    <w:next w:val="Normal"/>
    <w:link w:val="Ttulo9Char"/>
    <w:uiPriority w:val="9"/>
    <w:semiHidden/>
    <w:unhideWhenUsed/>
    <w:qFormat/>
    <w:rsid w:val="00F06A6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6A6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F06A60"/>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F06A60"/>
    <w:rPr>
      <w:rFonts w:ascii="Arial" w:eastAsia="Arial Unicode MS" w:hAnsi="Arial" w:cs="Times New Roman"/>
      <w:b/>
      <w:bCs/>
      <w:szCs w:val="24"/>
      <w:lang w:eastAsia="pt-BR"/>
    </w:rPr>
  </w:style>
  <w:style w:type="character" w:customStyle="1" w:styleId="Ttulo9Char">
    <w:name w:val="Título 9 Char"/>
    <w:basedOn w:val="Fontepargpadro"/>
    <w:link w:val="Ttulo9"/>
    <w:uiPriority w:val="9"/>
    <w:semiHidden/>
    <w:rsid w:val="00F06A60"/>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F06A60"/>
    <w:pPr>
      <w:tabs>
        <w:tab w:val="center" w:pos="4252"/>
        <w:tab w:val="right" w:pos="8504"/>
      </w:tabs>
    </w:pPr>
  </w:style>
  <w:style w:type="character" w:customStyle="1" w:styleId="CabealhoChar">
    <w:name w:val="Cabeçalho Char"/>
    <w:basedOn w:val="Fontepargpadro"/>
    <w:link w:val="Cabealho"/>
    <w:rsid w:val="00F06A60"/>
    <w:rPr>
      <w:rFonts w:ascii="Times New Roman" w:eastAsia="Times New Roman" w:hAnsi="Times New Roman" w:cs="Times New Roman"/>
      <w:sz w:val="20"/>
      <w:szCs w:val="20"/>
      <w:lang w:eastAsia="pt-BR"/>
    </w:rPr>
  </w:style>
  <w:style w:type="paragraph" w:styleId="Rodap">
    <w:name w:val="footer"/>
    <w:basedOn w:val="Normal"/>
    <w:link w:val="RodapChar"/>
    <w:rsid w:val="00F06A60"/>
    <w:pPr>
      <w:tabs>
        <w:tab w:val="center" w:pos="4419"/>
        <w:tab w:val="right" w:pos="8838"/>
      </w:tabs>
    </w:pPr>
    <w:rPr>
      <w:sz w:val="24"/>
      <w:szCs w:val="24"/>
    </w:rPr>
  </w:style>
  <w:style w:type="character" w:customStyle="1" w:styleId="RodapChar">
    <w:name w:val="Rodapé Char"/>
    <w:basedOn w:val="Fontepargpadro"/>
    <w:link w:val="Rodap"/>
    <w:rsid w:val="00F06A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06A60"/>
    <w:rPr>
      <w:rFonts w:ascii="Tahoma" w:hAnsi="Tahoma" w:cs="Tahoma"/>
      <w:sz w:val="16"/>
      <w:szCs w:val="16"/>
    </w:rPr>
  </w:style>
  <w:style w:type="character" w:customStyle="1" w:styleId="TextodebaloChar">
    <w:name w:val="Texto de balão Char"/>
    <w:basedOn w:val="Fontepargpadro"/>
    <w:link w:val="Textodebalo"/>
    <w:uiPriority w:val="99"/>
    <w:semiHidden/>
    <w:rsid w:val="00F06A60"/>
    <w:rPr>
      <w:rFonts w:ascii="Tahoma" w:eastAsia="Times New Roman" w:hAnsi="Tahoma" w:cs="Tahoma"/>
      <w:sz w:val="16"/>
      <w:szCs w:val="16"/>
      <w:lang w:eastAsia="pt-BR"/>
    </w:rPr>
  </w:style>
  <w:style w:type="table" w:styleId="Tabelacomgrade">
    <w:name w:val="Table Grid"/>
    <w:basedOn w:val="Tabelanormal"/>
    <w:uiPriority w:val="59"/>
    <w:rsid w:val="00F06A60"/>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F06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6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06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06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06A60"/>
    <w:pPr>
      <w:keepNext/>
      <w:outlineLvl w:val="2"/>
    </w:pPr>
    <w:rPr>
      <w:rFonts w:ascii="Arial" w:eastAsia="Arial Unicode MS" w:hAnsi="Arial"/>
      <w:b/>
      <w:bCs/>
      <w:sz w:val="22"/>
      <w:szCs w:val="24"/>
    </w:rPr>
  </w:style>
  <w:style w:type="paragraph" w:styleId="Ttulo9">
    <w:name w:val="heading 9"/>
    <w:basedOn w:val="Normal"/>
    <w:next w:val="Normal"/>
    <w:link w:val="Ttulo9Char"/>
    <w:uiPriority w:val="9"/>
    <w:semiHidden/>
    <w:unhideWhenUsed/>
    <w:qFormat/>
    <w:rsid w:val="00F06A6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6A6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F06A60"/>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F06A60"/>
    <w:rPr>
      <w:rFonts w:ascii="Arial" w:eastAsia="Arial Unicode MS" w:hAnsi="Arial" w:cs="Times New Roman"/>
      <w:b/>
      <w:bCs/>
      <w:szCs w:val="24"/>
      <w:lang w:eastAsia="pt-BR"/>
    </w:rPr>
  </w:style>
  <w:style w:type="character" w:customStyle="1" w:styleId="Ttulo9Char">
    <w:name w:val="Título 9 Char"/>
    <w:basedOn w:val="Fontepargpadro"/>
    <w:link w:val="Ttulo9"/>
    <w:uiPriority w:val="9"/>
    <w:semiHidden/>
    <w:rsid w:val="00F06A60"/>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F06A60"/>
    <w:pPr>
      <w:tabs>
        <w:tab w:val="center" w:pos="4252"/>
        <w:tab w:val="right" w:pos="8504"/>
      </w:tabs>
    </w:pPr>
  </w:style>
  <w:style w:type="character" w:customStyle="1" w:styleId="CabealhoChar">
    <w:name w:val="Cabeçalho Char"/>
    <w:basedOn w:val="Fontepargpadro"/>
    <w:link w:val="Cabealho"/>
    <w:rsid w:val="00F06A60"/>
    <w:rPr>
      <w:rFonts w:ascii="Times New Roman" w:eastAsia="Times New Roman" w:hAnsi="Times New Roman" w:cs="Times New Roman"/>
      <w:sz w:val="20"/>
      <w:szCs w:val="20"/>
      <w:lang w:eastAsia="pt-BR"/>
    </w:rPr>
  </w:style>
  <w:style w:type="paragraph" w:styleId="Rodap">
    <w:name w:val="footer"/>
    <w:basedOn w:val="Normal"/>
    <w:link w:val="RodapChar"/>
    <w:rsid w:val="00F06A60"/>
    <w:pPr>
      <w:tabs>
        <w:tab w:val="center" w:pos="4419"/>
        <w:tab w:val="right" w:pos="8838"/>
      </w:tabs>
    </w:pPr>
    <w:rPr>
      <w:sz w:val="24"/>
      <w:szCs w:val="24"/>
    </w:rPr>
  </w:style>
  <w:style w:type="character" w:customStyle="1" w:styleId="RodapChar">
    <w:name w:val="Rodapé Char"/>
    <w:basedOn w:val="Fontepargpadro"/>
    <w:link w:val="Rodap"/>
    <w:rsid w:val="00F06A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06A60"/>
    <w:rPr>
      <w:rFonts w:ascii="Tahoma" w:hAnsi="Tahoma" w:cs="Tahoma"/>
      <w:sz w:val="16"/>
      <w:szCs w:val="16"/>
    </w:rPr>
  </w:style>
  <w:style w:type="character" w:customStyle="1" w:styleId="TextodebaloChar">
    <w:name w:val="Texto de balão Char"/>
    <w:basedOn w:val="Fontepargpadro"/>
    <w:link w:val="Textodebalo"/>
    <w:uiPriority w:val="99"/>
    <w:semiHidden/>
    <w:rsid w:val="00F06A60"/>
    <w:rPr>
      <w:rFonts w:ascii="Tahoma" w:eastAsia="Times New Roman" w:hAnsi="Tahoma" w:cs="Tahoma"/>
      <w:sz w:val="16"/>
      <w:szCs w:val="16"/>
      <w:lang w:eastAsia="pt-BR"/>
    </w:rPr>
  </w:style>
  <w:style w:type="table" w:styleId="Tabelacomgrade">
    <w:name w:val="Table Grid"/>
    <w:basedOn w:val="Tabelanormal"/>
    <w:uiPriority w:val="59"/>
    <w:rsid w:val="00F06A60"/>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F0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3138</Words>
  <Characters>16951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2014-06-10T00:00:00Z</dcterms:created>
  <dcterms:modified xsi:type="dcterms:W3CDTF">2014-06-10T00:08:00Z</dcterms:modified>
</cp:coreProperties>
</file>